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val="0"/>
          <w:color w:val="auto"/>
          <w:sz w:val="72"/>
          <w:szCs w:val="72"/>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微软雅黑" w:hAnsi="微软雅黑" w:eastAsia="微软雅黑" w:cs="微软雅黑"/>
          <w:bCs/>
          <w:color w:val="auto"/>
          <w:sz w:val="72"/>
          <w:szCs w:val="72"/>
          <w:lang w:val="en-US" w:eastAsia="zh-CN"/>
        </w:rPr>
      </w:pPr>
      <w:r>
        <w:rPr>
          <w:rFonts w:hint="eastAsia" w:ascii="微软雅黑" w:hAnsi="微软雅黑" w:eastAsia="微软雅黑" w:cs="微软雅黑"/>
          <w:b/>
          <w:bCs w:val="0"/>
          <w:color w:val="auto"/>
          <w:sz w:val="72"/>
          <w:szCs w:val="72"/>
          <w:lang w:eastAsia="zh-CN"/>
        </w:rPr>
        <w:t>景德镇</w:t>
      </w:r>
      <w:r>
        <w:rPr>
          <w:rFonts w:hint="eastAsia" w:ascii="微软雅黑" w:hAnsi="微软雅黑" w:eastAsia="微软雅黑" w:cs="微软雅黑"/>
          <w:b/>
          <w:bCs w:val="0"/>
          <w:color w:val="auto"/>
          <w:sz w:val="72"/>
          <w:szCs w:val="72"/>
          <w:lang w:val="en-US" w:eastAsia="zh-CN"/>
        </w:rPr>
        <w:t>市卫生学校</w:t>
      </w:r>
    </w:p>
    <w:p>
      <w:pPr>
        <w:keepNext w:val="0"/>
        <w:keepLines w:val="0"/>
        <w:pageBreakBefore w:val="0"/>
        <w:widowControl w:val="0"/>
        <w:kinsoku/>
        <w:wordWrap/>
        <w:overflowPunct/>
        <w:topLinePunct w:val="0"/>
        <w:autoSpaceDE w:val="0"/>
        <w:autoSpaceDN w:val="0"/>
        <w:bidi w:val="0"/>
        <w:adjustRightInd/>
        <w:snapToGrid/>
        <w:spacing w:line="240" w:lineRule="auto"/>
        <w:ind w:firstLine="520" w:firstLineChars="100"/>
        <w:jc w:val="both"/>
        <w:textAlignment w:val="auto"/>
        <w:rPr>
          <w:rFonts w:hint="eastAsia" w:ascii="微软雅黑" w:hAnsi="微软雅黑" w:eastAsia="微软雅黑" w:cs="微软雅黑"/>
          <w:b/>
          <w:bCs/>
          <w:color w:val="auto"/>
          <w:sz w:val="52"/>
          <w:szCs w:val="52"/>
        </w:rPr>
      </w:pPr>
      <w:r>
        <w:rPr>
          <w:rFonts w:hint="eastAsia" w:ascii="微软雅黑" w:hAnsi="微软雅黑" w:eastAsia="微软雅黑" w:cs="微软雅黑"/>
          <w:b/>
          <w:bCs/>
          <w:color w:val="auto"/>
          <w:sz w:val="52"/>
          <w:szCs w:val="52"/>
          <w:lang w:val="en-US" w:eastAsia="zh-CN"/>
        </w:rPr>
        <w:t>医学检验技术</w:t>
      </w:r>
      <w:r>
        <w:rPr>
          <w:rFonts w:hint="eastAsia" w:ascii="微软雅黑" w:hAnsi="微软雅黑" w:eastAsia="微软雅黑" w:cs="微软雅黑"/>
          <w:b/>
          <w:bCs/>
          <w:color w:val="auto"/>
          <w:sz w:val="52"/>
          <w:szCs w:val="52"/>
        </w:rPr>
        <w:t>专业人才培养方案</w:t>
      </w:r>
    </w:p>
    <w:p>
      <w:pPr>
        <w:spacing w:line="480" w:lineRule="auto"/>
        <w:jc w:val="center"/>
        <w:rPr>
          <w:rFonts w:hint="eastAsia" w:ascii="微软雅黑" w:hAnsi="微软雅黑" w:eastAsia="微软雅黑" w:cs="微软雅黑"/>
          <w:b/>
          <w:bCs/>
          <w:color w:val="auto"/>
          <w:sz w:val="52"/>
          <w:szCs w:val="52"/>
          <w:lang w:val="en-US" w:eastAsia="zh-CN"/>
        </w:rPr>
      </w:pPr>
    </w:p>
    <w:p>
      <w:pPr>
        <w:spacing w:line="480" w:lineRule="auto"/>
        <w:jc w:val="center"/>
        <w:rPr>
          <w:color w:val="auto"/>
          <w:sz w:val="44"/>
          <w:szCs w:val="44"/>
        </w:rPr>
      </w:pPr>
    </w:p>
    <w:p>
      <w:pPr>
        <w:spacing w:line="480" w:lineRule="auto"/>
        <w:jc w:val="center"/>
        <w:rPr>
          <w:color w:val="auto"/>
          <w:sz w:val="44"/>
          <w:szCs w:val="44"/>
        </w:rPr>
      </w:pPr>
    </w:p>
    <w:p>
      <w:pPr>
        <w:spacing w:line="480" w:lineRule="auto"/>
        <w:jc w:val="center"/>
        <w:rPr>
          <w:color w:val="auto"/>
          <w:sz w:val="44"/>
          <w:szCs w:val="44"/>
        </w:rPr>
      </w:pPr>
    </w:p>
    <w:p>
      <w:pPr>
        <w:spacing w:line="480" w:lineRule="auto"/>
        <w:jc w:val="both"/>
        <w:rPr>
          <w:color w:val="auto"/>
          <w:sz w:val="44"/>
          <w:szCs w:val="44"/>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default" w:ascii="微软雅黑" w:hAnsi="微软雅黑" w:eastAsia="微软雅黑" w:cs="微软雅黑"/>
          <w:b/>
          <w:bCs/>
          <w:color w:val="auto"/>
          <w:sz w:val="32"/>
          <w:szCs w:val="32"/>
          <w:lang w:val="en-US" w:eastAsia="zh-CN"/>
        </w:rPr>
      </w:pPr>
      <w:r>
        <w:rPr>
          <w:rFonts w:hint="eastAsia" w:ascii="微软雅黑" w:hAnsi="微软雅黑" w:eastAsia="微软雅黑" w:cs="微软雅黑"/>
          <w:b/>
          <w:bCs/>
          <w:color w:val="auto"/>
          <w:sz w:val="32"/>
          <w:szCs w:val="32"/>
          <w:lang w:eastAsia="zh-CN"/>
        </w:rPr>
        <w:t>景德镇</w:t>
      </w:r>
      <w:r>
        <w:rPr>
          <w:rFonts w:hint="eastAsia" w:ascii="微软雅黑" w:hAnsi="微软雅黑" w:eastAsia="微软雅黑" w:cs="微软雅黑"/>
          <w:b/>
          <w:bCs/>
          <w:color w:val="auto"/>
          <w:sz w:val="32"/>
          <w:szCs w:val="32"/>
          <w:lang w:val="en-US" w:eastAsia="zh-CN"/>
        </w:rPr>
        <w:t>市卫生学校</w:t>
      </w:r>
    </w:p>
    <w:p>
      <w:pPr>
        <w:spacing w:before="159" w:beforeLines="50" w:after="159" w:afterLines="50"/>
        <w:jc w:val="center"/>
        <w:rPr>
          <w:b/>
          <w:bCs/>
          <w:sz w:val="21"/>
          <w:szCs w:val="21"/>
        </w:rPr>
      </w:pPr>
      <w:r>
        <w:rPr>
          <w:rFonts w:hint="eastAsia" w:ascii="微软雅黑" w:hAnsi="微软雅黑" w:eastAsia="微软雅黑" w:cs="微软雅黑"/>
          <w:b/>
          <w:bCs/>
          <w:color w:val="auto"/>
          <w:sz w:val="32"/>
          <w:szCs w:val="32"/>
        </w:rPr>
        <w:t>20</w:t>
      </w:r>
      <w:r>
        <w:rPr>
          <w:rFonts w:hint="eastAsia" w:ascii="微软雅黑" w:hAnsi="微软雅黑" w:eastAsia="微软雅黑" w:cs="微软雅黑"/>
          <w:b/>
          <w:bCs/>
          <w:color w:val="auto"/>
          <w:sz w:val="32"/>
          <w:szCs w:val="32"/>
          <w:lang w:val="en-US" w:eastAsia="zh-CN"/>
        </w:rPr>
        <w:t>22</w:t>
      </w:r>
      <w:r>
        <w:rPr>
          <w:rFonts w:hint="eastAsia" w:ascii="微软雅黑" w:hAnsi="微软雅黑" w:eastAsia="微软雅黑" w:cs="微软雅黑"/>
          <w:b/>
          <w:bCs/>
          <w:color w:val="auto"/>
          <w:sz w:val="32"/>
          <w:szCs w:val="32"/>
        </w:rPr>
        <w:t>年12月</w:t>
      </w:r>
    </w:p>
    <w:p>
      <w:pPr>
        <w:pStyle w:val="2"/>
        <w:rPr>
          <w:sz w:val="21"/>
          <w:szCs w:val="21"/>
        </w:rPr>
      </w:pPr>
    </w:p>
    <w:sdt>
      <w:sdtPr>
        <w:rPr>
          <w:rFonts w:ascii="宋体" w:hAnsi="宋体" w:eastAsia="宋体" w:cs="PMingLiU"/>
          <w:sz w:val="20"/>
          <w:szCs w:val="21"/>
          <w:lang w:val="en-US" w:eastAsia="zh-CN" w:bidi="ar-SA"/>
        </w:rPr>
        <w:id w:val="147453818"/>
        <w15:color w:val="DBDBDB"/>
        <w:docPartObj>
          <w:docPartGallery w:val="Table of Contents"/>
          <w:docPartUnique/>
        </w:docPartObj>
      </w:sdtPr>
      <w:sdtEndPr>
        <w:rPr>
          <w:rFonts w:ascii="PMingLiU" w:hAnsi="PMingLiU" w:eastAsia="PMingLiU" w:cs="PMingLiU"/>
          <w:sz w:val="22"/>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PMingLiU"/>
              <w:sz w:val="20"/>
              <w:szCs w:val="21"/>
              <w:lang w:val="en-US" w:eastAsia="zh-CN" w:bidi="ar-SA"/>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52"/>
              <w:szCs w:val="52"/>
            </w:rPr>
          </w:pPr>
          <w:r>
            <w:rPr>
              <w:rFonts w:hint="eastAsia" w:ascii="微软雅黑" w:hAnsi="微软雅黑" w:eastAsia="微软雅黑" w:cs="微软雅黑"/>
              <w:b/>
              <w:bCs/>
              <w:sz w:val="48"/>
              <w:szCs w:val="52"/>
            </w:rPr>
            <w:t>目</w:t>
          </w:r>
          <w:r>
            <w:rPr>
              <w:rFonts w:hint="eastAsia" w:ascii="微软雅黑" w:hAnsi="微软雅黑" w:eastAsia="微软雅黑" w:cs="微软雅黑"/>
              <w:b/>
              <w:bCs/>
              <w:sz w:val="48"/>
              <w:szCs w:val="52"/>
              <w:lang w:val="en-US" w:eastAsia="zh-CN"/>
            </w:rPr>
            <w:t xml:space="preserve">   </w:t>
          </w:r>
          <w:r>
            <w:rPr>
              <w:rFonts w:hint="eastAsia" w:ascii="微软雅黑" w:hAnsi="微软雅黑" w:eastAsia="微软雅黑" w:cs="微软雅黑"/>
              <w:b/>
              <w:bCs/>
              <w:sz w:val="48"/>
              <w:szCs w:val="52"/>
            </w:rPr>
            <w:t>录</w:t>
          </w:r>
        </w:p>
        <w:p>
          <w:pPr>
            <w:pStyle w:val="16"/>
            <w:tabs>
              <w:tab w:val="right" w:leader="dot" w:pos="8306"/>
            </w:tabs>
            <w:rPr>
              <w:rFonts w:hint="eastAsia" w:ascii="仿宋" w:hAnsi="仿宋" w:eastAsia="仿宋" w:cs="仿宋"/>
              <w:sz w:val="28"/>
              <w:szCs w:val="28"/>
            </w:rPr>
          </w:pPr>
          <w:r>
            <w:fldChar w:fldCharType="begin"/>
          </w:r>
          <w:r>
            <w:instrText xml:space="preserve">TOC \o "1-1" \h \u </w:instrText>
          </w:r>
          <w: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_Toc13446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w:t>
          </w:r>
          <w:r>
            <w:rPr>
              <w:rFonts w:hint="eastAsia" w:ascii="仿宋" w:hAnsi="仿宋" w:eastAsia="仿宋" w:cs="仿宋"/>
              <w:bCs/>
              <w:sz w:val="28"/>
              <w:szCs w:val="28"/>
            </w:rPr>
            <w:t>专业名称（专业代码）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_Toc13446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_Toc19026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二、入学要求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_Toc5477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三、基本修业年限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_Toc5477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_Toc17653 </w:instrText>
          </w:r>
          <w:r>
            <w:rPr>
              <w:rFonts w:hint="eastAsia" w:ascii="仿宋" w:hAnsi="仿宋" w:eastAsia="仿宋" w:cs="仿宋"/>
              <w:sz w:val="28"/>
              <w:szCs w:val="28"/>
            </w:rPr>
            <w:fldChar w:fldCharType="separate"/>
          </w:r>
          <w:r>
            <w:rPr>
              <w:rFonts w:hint="eastAsia" w:ascii="仿宋" w:hAnsi="仿宋" w:eastAsia="仿宋" w:cs="仿宋"/>
              <w:bCs/>
              <w:sz w:val="28"/>
              <w:szCs w:val="28"/>
            </w:rPr>
            <w:t>四、 职业面向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_Toc17653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_Toc8540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五、培养目标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_Toc8540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_Toc12947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六、培养规格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_Toc12947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_Toc5269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七、课程设置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_Toc5269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_Toc21194 </w:instrText>
          </w:r>
          <w:r>
            <w:rPr>
              <w:rFonts w:hint="eastAsia" w:ascii="仿宋" w:hAnsi="仿宋" w:eastAsia="仿宋" w:cs="仿宋"/>
              <w:sz w:val="28"/>
              <w:szCs w:val="28"/>
            </w:rPr>
            <w:fldChar w:fldCharType="separate"/>
          </w:r>
          <w:r>
            <w:rPr>
              <w:rFonts w:hint="eastAsia" w:ascii="仿宋" w:hAnsi="仿宋" w:eastAsia="仿宋" w:cs="仿宋"/>
              <w:bCs/>
              <w:sz w:val="28"/>
              <w:szCs w:val="28"/>
            </w:rPr>
            <w:t>八、专业核心技能</w:t>
          </w:r>
          <w:r>
            <w:rPr>
              <w:rFonts w:hint="eastAsia" w:ascii="仿宋" w:hAnsi="仿宋" w:eastAsia="仿宋" w:cs="仿宋"/>
              <w:bCs/>
              <w:sz w:val="28"/>
              <w:szCs w:val="28"/>
              <w:lang w:val="en-US" w:eastAsia="zh-CN"/>
            </w:rPr>
            <w:t>简介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_Toc21194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_Toc15344 </w:instrText>
          </w:r>
          <w:r>
            <w:rPr>
              <w:rFonts w:hint="eastAsia" w:ascii="仿宋" w:hAnsi="仿宋" w:eastAsia="仿宋" w:cs="仿宋"/>
              <w:sz w:val="28"/>
              <w:szCs w:val="28"/>
            </w:rPr>
            <w:fldChar w:fldCharType="separate"/>
          </w:r>
          <w:r>
            <w:rPr>
              <w:rFonts w:hint="eastAsia" w:ascii="仿宋" w:hAnsi="仿宋" w:eastAsia="仿宋" w:cs="仿宋"/>
              <w:bCs/>
              <w:spacing w:val="-16"/>
              <w:sz w:val="28"/>
              <w:szCs w:val="28"/>
              <w:lang w:val="zh-CN" w:eastAsia="zh-CN"/>
            </w:rPr>
            <w:t>九、本专业各教学环节时间分配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_Toc15344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_Toc25568 </w:instrText>
          </w:r>
          <w:r>
            <w:rPr>
              <w:rFonts w:hint="eastAsia" w:ascii="仿宋" w:hAnsi="仿宋" w:eastAsia="仿宋" w:cs="仿宋"/>
              <w:sz w:val="28"/>
              <w:szCs w:val="28"/>
            </w:rPr>
            <w:fldChar w:fldCharType="separate"/>
          </w:r>
          <w:r>
            <w:rPr>
              <w:rFonts w:hint="eastAsia" w:ascii="仿宋" w:hAnsi="仿宋" w:eastAsia="仿宋" w:cs="仿宋"/>
              <w:bCs/>
              <w:spacing w:val="-16"/>
              <w:sz w:val="28"/>
              <w:szCs w:val="28"/>
              <w:lang w:val="en-US" w:eastAsia="zh-CN"/>
            </w:rPr>
            <w:t>十、学时/学分</w:t>
          </w:r>
          <w:r>
            <w:rPr>
              <w:rFonts w:hint="eastAsia" w:ascii="仿宋" w:hAnsi="仿宋" w:eastAsia="仿宋" w:cs="仿宋"/>
              <w:bCs/>
              <w:spacing w:val="-16"/>
              <w:sz w:val="28"/>
              <w:szCs w:val="28"/>
              <w:lang w:val="zh-CN" w:eastAsia="zh-CN"/>
            </w:rPr>
            <w:t>分配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_Toc25568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十一、</w:t>
          </w:r>
          <w:r>
            <w:rPr>
              <w:rFonts w:hint="eastAsia" w:ascii="仿宋" w:hAnsi="仿宋" w:eastAsia="仿宋" w:cs="仿宋"/>
              <w:bCs/>
              <w:sz w:val="28"/>
              <w:szCs w:val="28"/>
            </w:rPr>
            <w:t>职业能力结构</w:t>
          </w:r>
          <w:r>
            <w:rPr>
              <w:rFonts w:hint="eastAsia" w:ascii="仿宋" w:hAnsi="仿宋" w:eastAsia="仿宋" w:cs="仿宋"/>
              <w:bCs/>
              <w:sz w:val="28"/>
              <w:szCs w:val="28"/>
              <w:lang w:val="en-US" w:eastAsia="zh-CN"/>
            </w:rPr>
            <w:t>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_Toc18145 </w:instrText>
          </w:r>
          <w:r>
            <w:rPr>
              <w:rFonts w:hint="eastAsia" w:ascii="仿宋" w:hAnsi="仿宋" w:eastAsia="仿宋" w:cs="仿宋"/>
              <w:sz w:val="28"/>
              <w:szCs w:val="28"/>
            </w:rPr>
            <w:fldChar w:fldCharType="separate"/>
          </w:r>
          <w:r>
            <w:rPr>
              <w:rFonts w:hint="eastAsia" w:ascii="仿宋" w:hAnsi="仿宋" w:eastAsia="仿宋" w:cs="仿宋"/>
              <w:bCs/>
              <w:spacing w:val="-16"/>
              <w:sz w:val="28"/>
              <w:szCs w:val="28"/>
              <w:lang w:val="en-US" w:eastAsia="zh-CN"/>
            </w:rPr>
            <w:t>十二、</w:t>
          </w:r>
          <w:r>
            <w:rPr>
              <w:rFonts w:hint="eastAsia" w:ascii="仿宋" w:hAnsi="仿宋" w:eastAsia="仿宋" w:cs="仿宋"/>
              <w:bCs/>
              <w:sz w:val="28"/>
              <w:szCs w:val="28"/>
              <w:lang w:val="en-US" w:eastAsia="zh-CN"/>
            </w:rPr>
            <w:t>专业技能实训主要内容及要求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_Toc18145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_Toc21110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十三、教学基本条件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_Toc21110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_Toc14636 </w:instrText>
          </w:r>
          <w:r>
            <w:rPr>
              <w:rFonts w:hint="eastAsia" w:ascii="仿宋" w:hAnsi="仿宋" w:eastAsia="仿宋" w:cs="仿宋"/>
              <w:sz w:val="28"/>
              <w:szCs w:val="28"/>
            </w:rPr>
            <w:fldChar w:fldCharType="separate"/>
          </w:r>
          <w:r>
            <w:rPr>
              <w:rFonts w:hint="eastAsia" w:ascii="仿宋" w:hAnsi="仿宋" w:eastAsia="仿宋" w:cs="仿宋"/>
              <w:bCs/>
              <w:spacing w:val="-16"/>
              <w:sz w:val="28"/>
              <w:szCs w:val="28"/>
              <w:lang w:val="en-US" w:eastAsia="zh-CN"/>
            </w:rPr>
            <w:t>十四、质量保证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_Toc14636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_Toc30613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十五、毕业条件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_Toc30613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_Toc30698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十六、附件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_Toc30698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_Toc19118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附件一、</w:t>
          </w:r>
          <w:r>
            <w:rPr>
              <w:rFonts w:hint="eastAsia" w:ascii="仿宋" w:hAnsi="仿宋" w:eastAsia="仿宋" w:cs="仿宋"/>
              <w:bCs/>
              <w:sz w:val="28"/>
              <w:szCs w:val="28"/>
              <w:highlight w:val="none"/>
              <w:lang w:val="en-US" w:eastAsia="zh-CN"/>
            </w:rPr>
            <w:t>专业</w:t>
          </w:r>
          <w:r>
            <w:rPr>
              <w:rFonts w:hint="eastAsia" w:ascii="仿宋" w:hAnsi="仿宋" w:eastAsia="仿宋" w:cs="仿宋"/>
              <w:bCs/>
              <w:sz w:val="28"/>
              <w:szCs w:val="28"/>
              <w:highlight w:val="none"/>
            </w:rPr>
            <w:t>教学安排表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_Toc19118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06"/>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_Toc969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附件二、专任教师一览表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16"/>
            <w:tabs>
              <w:tab w:val="right" w:leader="dot" w:pos="8306"/>
            </w:tabs>
          </w:pPr>
        </w:p>
        <w:p>
          <w:pPr>
            <w:pStyle w:val="2"/>
            <w:ind w:left="0" w:leftChars="0" w:firstLine="0" w:firstLineChars="0"/>
            <w:sectPr>
              <w:pgSz w:w="11906" w:h="16838"/>
              <w:pgMar w:top="1440" w:right="1800" w:bottom="1440" w:left="1800" w:header="851" w:footer="992" w:gutter="0"/>
              <w:pgNumType w:fmt="decimal"/>
              <w:cols w:space="425" w:num="1"/>
              <w:docGrid w:type="lines" w:linePitch="312" w:charSpace="0"/>
            </w:sectPr>
          </w:pPr>
          <w:r>
            <w:fldChar w:fldCharType="end"/>
          </w:r>
        </w:p>
      </w:sdtContent>
    </w:sdt>
    <w:p>
      <w:pPr>
        <w:keepNext w:val="0"/>
        <w:keepLines w:val="0"/>
        <w:widowControl w:val="0"/>
        <w:suppressLineNumbers w:val="0"/>
        <w:autoSpaceDE w:val="0"/>
        <w:autoSpaceDN w:val="0"/>
        <w:spacing w:before="159" w:beforeLines="50" w:beforeAutospacing="0" w:after="159" w:afterLines="50" w:afterAutospacing="0"/>
        <w:ind w:right="0"/>
        <w:jc w:val="both"/>
        <w:rPr>
          <w:rFonts w:hint="eastAsia" w:ascii="微软雅黑" w:hAnsi="微软雅黑" w:eastAsia="微软雅黑" w:cs="微软雅黑"/>
          <w:b/>
          <w:bCs/>
          <w:sz w:val="44"/>
          <w:szCs w:val="44"/>
        </w:rPr>
      </w:pPr>
    </w:p>
    <w:p>
      <w:pPr>
        <w:pStyle w:val="3"/>
        <w:keepNext w:val="0"/>
        <w:keepLines w:val="0"/>
        <w:pageBreakBefore w:val="0"/>
        <w:widowControl w:val="0"/>
        <w:kinsoku/>
        <w:wordWrap/>
        <w:overflowPunct/>
        <w:topLinePunct w:val="0"/>
        <w:autoSpaceDE w:val="0"/>
        <w:autoSpaceDN w:val="0"/>
        <w:bidi w:val="0"/>
        <w:adjustRightInd/>
        <w:snapToGrid/>
        <w:spacing w:before="250" w:line="500" w:lineRule="exact"/>
        <w:ind w:left="0" w:leftChars="0" w:firstLine="1321" w:firstLineChars="300"/>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rPr>
        <w:t>医学检验技术专业</w:t>
      </w:r>
      <w:r>
        <w:rPr>
          <w:rFonts w:hint="eastAsia" w:ascii="微软雅黑" w:hAnsi="微软雅黑" w:eastAsia="微软雅黑" w:cs="微软雅黑"/>
          <w:b/>
          <w:bCs/>
          <w:sz w:val="44"/>
          <w:szCs w:val="44"/>
          <w:lang w:val="en-US" w:eastAsia="zh-CN"/>
        </w:rPr>
        <w:t>人才培养方案</w:t>
      </w:r>
      <w:bookmarkStart w:id="0" w:name="_Toc13446"/>
    </w:p>
    <w:p>
      <w:pPr>
        <w:pStyle w:val="3"/>
        <w:keepNext w:val="0"/>
        <w:keepLines w:val="0"/>
        <w:pageBreakBefore w:val="0"/>
        <w:widowControl w:val="0"/>
        <w:kinsoku/>
        <w:wordWrap/>
        <w:overflowPunct/>
        <w:topLinePunct w:val="0"/>
        <w:autoSpaceDE w:val="0"/>
        <w:autoSpaceDN w:val="0"/>
        <w:bidi w:val="0"/>
        <w:adjustRightInd/>
        <w:snapToGrid/>
        <w:spacing w:before="250" w:line="500" w:lineRule="exact"/>
        <w:textAlignment w:val="auto"/>
        <w:rPr>
          <w:rFonts w:hint="eastAsia" w:ascii="微软雅黑" w:hAnsi="微软雅黑" w:eastAsia="微软雅黑" w:cs="微软雅黑"/>
          <w:b/>
          <w:bCs/>
          <w:sz w:val="44"/>
          <w:szCs w:val="44"/>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00" w:lineRule="exact"/>
        <w:ind w:leftChars="0" w:right="0" w:rightChars="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一、</w:t>
      </w:r>
      <w:r>
        <w:rPr>
          <w:rFonts w:hint="eastAsia" w:ascii="微软雅黑" w:hAnsi="微软雅黑" w:eastAsia="微软雅黑" w:cs="微软雅黑"/>
          <w:b/>
          <w:bCs/>
          <w:sz w:val="32"/>
          <w:szCs w:val="32"/>
        </w:rPr>
        <w:t>专业名称（专业代码）</w:t>
      </w:r>
      <w:bookmarkEnd w:id="0"/>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00" w:lineRule="exact"/>
        <w:ind w:leftChars="0" w:right="0" w:rightChars="0" w:firstLine="560" w:firstLineChars="200"/>
        <w:textAlignment w:val="auto"/>
        <w:rPr>
          <w:rFonts w:hint="default" w:ascii="宋体" w:hAnsi="宋体" w:eastAsia="宋体"/>
          <w:b w:val="0"/>
          <w:bCs w:val="0"/>
          <w:sz w:val="28"/>
          <w:szCs w:val="28"/>
          <w:lang w:val="en-US" w:eastAsia="zh-CN"/>
        </w:rPr>
      </w:pPr>
      <w:r>
        <w:rPr>
          <w:rFonts w:hint="eastAsia" w:ascii="仿宋" w:hAnsi="仿宋" w:eastAsia="仿宋" w:cs="仿宋"/>
          <w:b w:val="0"/>
          <w:bCs w:val="0"/>
          <w:sz w:val="28"/>
          <w:szCs w:val="28"/>
          <w:lang w:val="en-US" w:eastAsia="zh-CN"/>
        </w:rPr>
        <w:t>医学检验技术（720501）</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0"/>
        <w:rPr>
          <w:rFonts w:hint="eastAsia" w:ascii="微软雅黑" w:hAnsi="微软雅黑" w:eastAsia="微软雅黑" w:cs="微软雅黑"/>
          <w:b/>
          <w:bCs/>
          <w:sz w:val="32"/>
          <w:szCs w:val="32"/>
        </w:rPr>
      </w:pPr>
      <w:bookmarkStart w:id="1" w:name="_Toc19026"/>
      <w:r>
        <w:rPr>
          <w:rFonts w:hint="eastAsia" w:ascii="微软雅黑" w:hAnsi="微软雅黑" w:eastAsia="微软雅黑" w:cs="微软雅黑"/>
          <w:b/>
          <w:bCs/>
          <w:sz w:val="32"/>
          <w:szCs w:val="32"/>
        </w:rPr>
        <w:t>二、入学要求</w:t>
      </w:r>
      <w:bookmarkEnd w:id="1"/>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普通中学毕业生</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0"/>
        <w:rPr>
          <w:rFonts w:hint="eastAsia" w:ascii="微软雅黑" w:hAnsi="微软雅黑" w:eastAsia="微软雅黑" w:cs="微软雅黑"/>
          <w:b/>
          <w:bCs/>
          <w:sz w:val="32"/>
          <w:szCs w:val="32"/>
        </w:rPr>
      </w:pPr>
      <w:bookmarkStart w:id="2" w:name="_Toc5477"/>
      <w:r>
        <w:rPr>
          <w:rFonts w:hint="eastAsia" w:ascii="微软雅黑" w:hAnsi="微软雅黑" w:eastAsia="微软雅黑" w:cs="微软雅黑"/>
          <w:b/>
          <w:bCs/>
          <w:sz w:val="32"/>
          <w:szCs w:val="32"/>
        </w:rPr>
        <w:t>三、基本修业年限</w:t>
      </w:r>
      <w:bookmarkEnd w:id="2"/>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560" w:firstLineChars="0"/>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三年</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textAlignment w:val="auto"/>
        <w:outlineLvl w:val="0"/>
        <w:rPr>
          <w:rFonts w:hint="eastAsia" w:ascii="微软雅黑" w:hAnsi="微软雅黑" w:eastAsia="微软雅黑" w:cs="微软雅黑"/>
          <w:b/>
          <w:bCs/>
          <w:sz w:val="32"/>
          <w:szCs w:val="32"/>
        </w:rPr>
      </w:pPr>
      <w:bookmarkStart w:id="3" w:name="_Toc17653"/>
      <w:r>
        <w:rPr>
          <w:rFonts w:hint="eastAsia" w:ascii="微软雅黑" w:hAnsi="微软雅黑" w:eastAsia="微软雅黑" w:cs="微软雅黑"/>
          <w:b/>
          <w:bCs/>
          <w:sz w:val="32"/>
          <w:szCs w:val="32"/>
        </w:rPr>
        <w:t>职业面向</w:t>
      </w:r>
      <w:bookmarkEnd w:id="3"/>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textAlignment w:val="auto"/>
        <w:rPr>
          <w:rFonts w:hint="eastAsia" w:asciiTheme="minorEastAsia" w:hAnsiTheme="minorEastAsia" w:eastAsiaTheme="minorEastAsia" w:cstheme="minorEastAsia"/>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专业面向</w:t>
      </w:r>
      <w:r>
        <w:rPr>
          <w:rFonts w:hint="eastAsia" w:ascii="仿宋" w:hAnsi="仿宋" w:eastAsia="仿宋" w:cs="仿宋"/>
          <w:b/>
          <w:bCs/>
          <w:sz w:val="28"/>
          <w:szCs w:val="28"/>
          <w:lang w:val="en-US" w:eastAsia="zh-CN"/>
        </w:rPr>
        <w:t>如（表1）所示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3080" w:firstLineChars="14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仿宋" w:hAnsi="仿宋" w:eastAsia="仿宋" w:cs="仿宋"/>
          <w:b/>
          <w:bCs/>
          <w:sz w:val="28"/>
          <w:szCs w:val="28"/>
          <w:lang w:val="en-US" w:eastAsia="zh-CN"/>
        </w:rPr>
        <w:t>表(1)：专业面向表</w:t>
      </w:r>
    </w:p>
    <w:tbl>
      <w:tblPr>
        <w:tblStyle w:val="8"/>
        <w:tblW w:w="51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1"/>
        <w:gridCol w:w="1307"/>
        <w:gridCol w:w="1332"/>
        <w:gridCol w:w="1231"/>
        <w:gridCol w:w="1655"/>
        <w:gridCol w:w="1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所属专业大类</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所属专业类</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对应专业</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主要职业类别</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主要岗位类别（或技术领域）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主要岗位群（或技术领域）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 药 卫生大类</w:t>
            </w: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 学 技术类</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临床检验技师输血技师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输血技师</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专业技术岗位</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临床检验技师； 输（采供）血</w:t>
            </w:r>
          </w:p>
        </w:tc>
      </w:tr>
    </w:tbl>
    <w:p>
      <w:pPr>
        <w:pStyle w:val="3"/>
        <w:numPr>
          <w:ilvl w:val="0"/>
          <w:numId w:val="0"/>
        </w:numPr>
        <w:spacing w:before="135"/>
        <w:ind w:left="660" w:leftChars="0" w:right="0" w:rightChars="0"/>
        <w:rPr>
          <w:rFonts w:hint="eastAsia" w:asciiTheme="minorEastAsia" w:hAnsiTheme="minorEastAsia" w:eastAsiaTheme="minorEastAsia" w:cstheme="minorEastAsia"/>
          <w:b/>
          <w:bCs/>
          <w:lang w:eastAsia="zh-CN"/>
        </w:rPr>
      </w:pPr>
    </w:p>
    <w:p>
      <w:pPr>
        <w:pStyle w:val="3"/>
        <w:numPr>
          <w:ilvl w:val="0"/>
          <w:numId w:val="0"/>
        </w:numPr>
        <w:spacing w:before="135"/>
        <w:ind w:left="660" w:leftChars="0" w:right="0" w:rightChars="0"/>
        <w:rPr>
          <w:rFonts w:hint="eastAsia" w:asciiTheme="minorEastAsia" w:hAnsiTheme="minorEastAsia" w:eastAsiaTheme="minorEastAsia" w:cstheme="minorEastAsia"/>
          <w:b/>
          <w:bCs/>
          <w:lang w:eastAsia="zh-CN"/>
        </w:rPr>
      </w:pPr>
    </w:p>
    <w:p>
      <w:pPr>
        <w:pStyle w:val="3"/>
        <w:numPr>
          <w:ilvl w:val="0"/>
          <w:numId w:val="0"/>
        </w:numPr>
        <w:spacing w:before="135"/>
        <w:ind w:left="660" w:leftChars="0" w:right="0" w:rightChars="0"/>
        <w:rPr>
          <w:rFonts w:hint="eastAsia" w:asciiTheme="minorEastAsia" w:hAnsiTheme="minorEastAsia" w:eastAsiaTheme="minorEastAsia" w:cstheme="minorEastAsia"/>
          <w:b/>
          <w:bCs/>
          <w:lang w:eastAsia="zh-CN"/>
        </w:rPr>
      </w:pPr>
    </w:p>
    <w:p>
      <w:pPr>
        <w:pStyle w:val="3"/>
        <w:numPr>
          <w:ilvl w:val="0"/>
          <w:numId w:val="0"/>
        </w:numPr>
        <w:spacing w:before="135"/>
        <w:ind w:right="0" w:rightChars="0"/>
        <w:rPr>
          <w:rFonts w:hint="eastAsia" w:asciiTheme="minorEastAsia" w:hAnsiTheme="minorEastAsia" w:eastAsiaTheme="minorEastAsia" w:cstheme="minorEastAsia"/>
          <w:b/>
          <w:bCs/>
          <w:lang w:eastAsia="zh-CN"/>
        </w:rPr>
      </w:pPr>
    </w:p>
    <w:p>
      <w:pPr>
        <w:pStyle w:val="3"/>
        <w:numPr>
          <w:ilvl w:val="0"/>
          <w:numId w:val="0"/>
        </w:numPr>
        <w:spacing w:before="135"/>
        <w:ind w:right="0" w:right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二）</w:t>
      </w:r>
      <w:r>
        <w:rPr>
          <w:rFonts w:hint="eastAsia" w:asciiTheme="minorEastAsia" w:hAnsiTheme="minorEastAsia" w:eastAsiaTheme="minorEastAsia" w:cstheme="minorEastAsia"/>
          <w:b/>
          <w:bCs/>
        </w:rPr>
        <w:t>职业资格证书/职业技能等级证书</w:t>
      </w:r>
      <w:r>
        <w:rPr>
          <w:rFonts w:hint="eastAsia" w:asciiTheme="minorEastAsia" w:hAnsiTheme="minorEastAsia" w:eastAsiaTheme="minorEastAsia" w:cstheme="minorEastAsia"/>
          <w:b/>
          <w:bCs/>
          <w:lang w:val="en-US" w:eastAsia="zh-CN"/>
        </w:rPr>
        <w:t>如（</w:t>
      </w:r>
      <w:r>
        <w:rPr>
          <w:rFonts w:hint="eastAsia" w:asciiTheme="minorEastAsia" w:hAnsiTheme="minorEastAsia" w:eastAsiaTheme="minorEastAsia" w:cstheme="minorEastAsia"/>
          <w:b/>
          <w:bCs/>
        </w:rPr>
        <w:t>表</w:t>
      </w:r>
      <w:r>
        <w:rPr>
          <w:rFonts w:hint="eastAsia" w:asciiTheme="minorEastAsia" w:hAnsiTheme="minorEastAsia" w:eastAsiaTheme="minorEastAsia" w:cstheme="minorEastAsia"/>
          <w:b/>
          <w:bCs/>
          <w:lang w:val="en-US" w:eastAsia="zh-CN"/>
        </w:rPr>
        <w:t>2）所示</w:t>
      </w:r>
    </w:p>
    <w:p>
      <w:pPr>
        <w:pStyle w:val="3"/>
        <w:numPr>
          <w:ilvl w:val="0"/>
          <w:numId w:val="0"/>
        </w:numPr>
        <w:spacing w:before="135"/>
        <w:ind w:left="660" w:leftChars="0" w:right="0" w:rightChars="0" w:firstLine="56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表（2）：</w:t>
      </w:r>
      <w:r>
        <w:rPr>
          <w:rFonts w:hint="eastAsia" w:asciiTheme="minorEastAsia" w:hAnsiTheme="minorEastAsia" w:eastAsiaTheme="minorEastAsia" w:cstheme="minorEastAsia"/>
          <w:b/>
          <w:bCs/>
        </w:rPr>
        <w:t>职业资格证书/职业技能等级证书</w:t>
      </w:r>
      <w:r>
        <w:rPr>
          <w:rFonts w:hint="eastAsia" w:asciiTheme="minorEastAsia" w:hAnsiTheme="minorEastAsia" w:eastAsiaTheme="minorEastAsia" w:cstheme="minorEastAsia"/>
          <w:b/>
          <w:bCs/>
          <w:lang w:val="en-US" w:eastAsia="zh-CN"/>
        </w:rPr>
        <w:t>表</w:t>
      </w:r>
    </w:p>
    <w:tbl>
      <w:tblPr>
        <w:tblStyle w:val="8"/>
        <w:tblW w:w="5350" w:type="pct"/>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2039"/>
        <w:gridCol w:w="1939"/>
        <w:gridCol w:w="3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9" w:type="pct"/>
          </w:tcPr>
          <w:p>
            <w:pPr>
              <w:pStyle w:val="12"/>
              <w:spacing w:before="132"/>
              <w:ind w:left="459"/>
              <w:jc w:val="both"/>
              <w:rPr>
                <w:rFonts w:hint="eastAsia" w:ascii="微软雅黑" w:hAnsi="微软雅黑" w:eastAsia="微软雅黑" w:cs="微软雅黑"/>
                <w:b/>
                <w:bCs/>
                <w:sz w:val="28"/>
              </w:rPr>
            </w:pPr>
            <w:r>
              <w:rPr>
                <w:rFonts w:hint="eastAsia" w:ascii="微软雅黑" w:hAnsi="微软雅黑" w:eastAsia="微软雅黑" w:cs="微软雅黑"/>
                <w:b/>
                <w:bCs/>
                <w:sz w:val="28"/>
              </w:rPr>
              <w:t>证书</w:t>
            </w:r>
          </w:p>
        </w:tc>
        <w:tc>
          <w:tcPr>
            <w:tcW w:w="1145" w:type="pct"/>
          </w:tcPr>
          <w:p>
            <w:pPr>
              <w:pStyle w:val="12"/>
              <w:spacing w:before="132"/>
              <w:ind w:left="374"/>
              <w:jc w:val="both"/>
              <w:rPr>
                <w:rFonts w:hint="eastAsia" w:ascii="微软雅黑" w:hAnsi="微软雅黑" w:eastAsia="微软雅黑" w:cs="微软雅黑"/>
                <w:b/>
                <w:bCs/>
                <w:sz w:val="28"/>
              </w:rPr>
            </w:pPr>
            <w:r>
              <w:rPr>
                <w:rFonts w:hint="eastAsia" w:ascii="微软雅黑" w:hAnsi="微软雅黑" w:eastAsia="微软雅黑" w:cs="微软雅黑"/>
                <w:b/>
                <w:bCs/>
                <w:sz w:val="28"/>
              </w:rPr>
              <w:t>颁证单位</w:t>
            </w:r>
          </w:p>
        </w:tc>
        <w:tc>
          <w:tcPr>
            <w:tcW w:w="1089" w:type="pct"/>
          </w:tcPr>
          <w:p>
            <w:pPr>
              <w:pStyle w:val="12"/>
              <w:spacing w:before="132"/>
              <w:ind w:firstLine="280" w:firstLineChars="100"/>
              <w:jc w:val="both"/>
              <w:rPr>
                <w:rFonts w:hint="eastAsia" w:ascii="微软雅黑" w:hAnsi="微软雅黑" w:eastAsia="微软雅黑" w:cs="微软雅黑"/>
                <w:b/>
                <w:bCs/>
                <w:sz w:val="28"/>
              </w:rPr>
            </w:pPr>
            <w:r>
              <w:rPr>
                <w:rFonts w:hint="eastAsia" w:ascii="微软雅黑" w:hAnsi="微软雅黑" w:eastAsia="微软雅黑" w:cs="微软雅黑"/>
                <w:b/>
                <w:bCs/>
                <w:sz w:val="28"/>
              </w:rPr>
              <w:t>建议等级</w:t>
            </w:r>
          </w:p>
        </w:tc>
        <w:tc>
          <w:tcPr>
            <w:tcW w:w="1885" w:type="pct"/>
          </w:tcPr>
          <w:p>
            <w:pPr>
              <w:pStyle w:val="12"/>
              <w:spacing w:before="132"/>
              <w:ind w:firstLine="1121" w:firstLineChars="400"/>
              <w:jc w:val="both"/>
              <w:rPr>
                <w:rFonts w:hint="eastAsia" w:ascii="微软雅黑" w:hAnsi="微软雅黑" w:eastAsia="微软雅黑" w:cs="微软雅黑"/>
                <w:b/>
                <w:bCs/>
                <w:sz w:val="28"/>
              </w:rPr>
            </w:pPr>
            <w:r>
              <w:rPr>
                <w:rFonts w:hint="eastAsia" w:ascii="微软雅黑" w:hAnsi="微软雅黑" w:eastAsia="微软雅黑" w:cs="微软雅黑"/>
                <w:b/>
                <w:bCs/>
                <w:sz w:val="28"/>
              </w:rPr>
              <w:t>融通课程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9" w:hRule="atLeast"/>
        </w:trPr>
        <w:tc>
          <w:tcPr>
            <w:tcW w:w="879" w:type="pct"/>
          </w:tcPr>
          <w:p>
            <w:pPr>
              <w:pStyle w:val="12"/>
              <w:spacing w:before="10"/>
              <w:jc w:val="center"/>
              <w:rPr>
                <w:rFonts w:hint="eastAsia" w:ascii="仿宋" w:hAnsi="仿宋" w:eastAsia="仿宋" w:cs="仿宋"/>
                <w:sz w:val="24"/>
                <w:szCs w:val="24"/>
              </w:rPr>
            </w:pPr>
          </w:p>
          <w:p>
            <w:pPr>
              <w:pStyle w:val="12"/>
              <w:spacing w:line="223" w:lineRule="auto"/>
              <w:ind w:left="107" w:right="-29"/>
              <w:jc w:val="center"/>
              <w:rPr>
                <w:rFonts w:hint="eastAsia" w:ascii="仿宋" w:hAnsi="仿宋" w:eastAsia="仿宋" w:cs="仿宋"/>
                <w:sz w:val="24"/>
                <w:szCs w:val="24"/>
              </w:rPr>
            </w:pPr>
            <w:r>
              <w:rPr>
                <w:rFonts w:hint="eastAsia" w:ascii="仿宋" w:hAnsi="仿宋" w:eastAsia="仿宋" w:cs="仿宋"/>
                <w:spacing w:val="13"/>
                <w:sz w:val="24"/>
                <w:szCs w:val="24"/>
              </w:rPr>
              <w:t>临床医学检</w:t>
            </w:r>
            <w:r>
              <w:rPr>
                <w:rFonts w:hint="eastAsia" w:ascii="仿宋" w:hAnsi="仿宋" w:eastAsia="仿宋" w:cs="仿宋"/>
                <w:spacing w:val="-8"/>
                <w:sz w:val="24"/>
                <w:szCs w:val="24"/>
              </w:rPr>
              <w:t>验技术</w:t>
            </w:r>
            <w:r>
              <w:rPr>
                <w:rFonts w:hint="eastAsia" w:ascii="仿宋" w:hAnsi="仿宋" w:eastAsia="仿宋" w:cs="仿宋"/>
                <w:sz w:val="24"/>
                <w:szCs w:val="24"/>
              </w:rPr>
              <w:t>（士</w:t>
            </w:r>
            <w:r>
              <w:rPr>
                <w:rFonts w:hint="eastAsia" w:ascii="仿宋" w:hAnsi="仿宋" w:eastAsia="仿宋" w:cs="仿宋"/>
                <w:spacing w:val="-13"/>
                <w:sz w:val="24"/>
                <w:szCs w:val="24"/>
              </w:rPr>
              <w:t xml:space="preserve">） </w:t>
            </w:r>
            <w:r>
              <w:rPr>
                <w:rFonts w:hint="eastAsia" w:ascii="仿宋" w:hAnsi="仿宋" w:eastAsia="仿宋" w:cs="仿宋"/>
                <w:sz w:val="24"/>
                <w:szCs w:val="24"/>
              </w:rPr>
              <w:t>资格证</w:t>
            </w:r>
          </w:p>
        </w:tc>
        <w:tc>
          <w:tcPr>
            <w:tcW w:w="1145" w:type="pct"/>
          </w:tcPr>
          <w:p>
            <w:pPr>
              <w:pStyle w:val="12"/>
              <w:spacing w:before="18" w:line="223" w:lineRule="auto"/>
              <w:ind w:left="108" w:right="94"/>
              <w:jc w:val="center"/>
              <w:rPr>
                <w:rFonts w:hint="eastAsia" w:ascii="仿宋" w:hAnsi="仿宋" w:eastAsia="仿宋" w:cs="仿宋"/>
                <w:sz w:val="24"/>
                <w:szCs w:val="24"/>
              </w:rPr>
            </w:pPr>
          </w:p>
          <w:p>
            <w:pPr>
              <w:pStyle w:val="12"/>
              <w:spacing w:before="18" w:line="223" w:lineRule="auto"/>
              <w:ind w:left="108" w:right="94"/>
              <w:jc w:val="center"/>
              <w:rPr>
                <w:rFonts w:hint="eastAsia" w:ascii="仿宋" w:hAnsi="仿宋" w:eastAsia="仿宋" w:cs="仿宋"/>
                <w:sz w:val="24"/>
                <w:szCs w:val="24"/>
              </w:rPr>
            </w:pPr>
          </w:p>
          <w:p>
            <w:pPr>
              <w:pStyle w:val="12"/>
              <w:spacing w:before="18" w:line="223" w:lineRule="auto"/>
              <w:ind w:left="108" w:right="94"/>
              <w:jc w:val="center"/>
              <w:rPr>
                <w:rFonts w:hint="eastAsia" w:ascii="仿宋" w:hAnsi="仿宋" w:eastAsia="仿宋" w:cs="仿宋"/>
                <w:sz w:val="24"/>
                <w:szCs w:val="24"/>
              </w:rPr>
            </w:pPr>
            <w:r>
              <w:rPr>
                <w:rFonts w:hint="eastAsia" w:ascii="仿宋" w:hAnsi="仿宋" w:eastAsia="仿宋" w:cs="仿宋"/>
                <w:sz w:val="24"/>
                <w:szCs w:val="24"/>
              </w:rPr>
              <w:t>国家卫生健康委员会</w:t>
            </w:r>
          </w:p>
        </w:tc>
        <w:tc>
          <w:tcPr>
            <w:tcW w:w="1089" w:type="pct"/>
          </w:tcPr>
          <w:p>
            <w:pPr>
              <w:pStyle w:val="12"/>
              <w:spacing w:before="1"/>
              <w:ind w:left="108"/>
              <w:jc w:val="center"/>
              <w:rPr>
                <w:rFonts w:hint="eastAsia" w:ascii="仿宋" w:hAnsi="仿宋" w:eastAsia="仿宋" w:cs="仿宋"/>
                <w:sz w:val="24"/>
                <w:szCs w:val="24"/>
              </w:rPr>
            </w:pPr>
          </w:p>
          <w:p>
            <w:pPr>
              <w:pStyle w:val="12"/>
              <w:spacing w:before="1"/>
              <w:ind w:firstLine="720" w:firstLineChars="300"/>
              <w:jc w:val="both"/>
              <w:rPr>
                <w:rFonts w:hint="eastAsia" w:ascii="仿宋" w:hAnsi="仿宋" w:eastAsia="仿宋" w:cs="仿宋"/>
                <w:sz w:val="24"/>
                <w:szCs w:val="24"/>
              </w:rPr>
            </w:pPr>
          </w:p>
          <w:p>
            <w:pPr>
              <w:pStyle w:val="12"/>
              <w:spacing w:before="1"/>
              <w:ind w:firstLine="720" w:firstLineChars="300"/>
              <w:jc w:val="both"/>
              <w:rPr>
                <w:rFonts w:hint="eastAsia" w:ascii="仿宋" w:hAnsi="仿宋" w:eastAsia="仿宋" w:cs="仿宋"/>
                <w:sz w:val="24"/>
                <w:szCs w:val="24"/>
              </w:rPr>
            </w:pPr>
          </w:p>
          <w:p>
            <w:pPr>
              <w:pStyle w:val="12"/>
              <w:spacing w:before="1"/>
              <w:ind w:firstLine="720" w:firstLineChars="300"/>
              <w:jc w:val="both"/>
              <w:rPr>
                <w:rFonts w:hint="eastAsia" w:ascii="仿宋" w:hAnsi="仿宋" w:eastAsia="仿宋" w:cs="仿宋"/>
                <w:sz w:val="24"/>
                <w:szCs w:val="24"/>
              </w:rPr>
            </w:pPr>
            <w:r>
              <w:rPr>
                <w:rFonts w:hint="eastAsia" w:ascii="仿宋" w:hAnsi="仿宋" w:eastAsia="仿宋" w:cs="仿宋"/>
                <w:sz w:val="24"/>
                <w:szCs w:val="24"/>
              </w:rPr>
              <w:t>五级</w:t>
            </w:r>
          </w:p>
        </w:tc>
        <w:tc>
          <w:tcPr>
            <w:tcW w:w="1885" w:type="pct"/>
          </w:tcPr>
          <w:p>
            <w:pPr>
              <w:pStyle w:val="12"/>
              <w:spacing w:before="1" w:line="324" w:lineRule="exact"/>
              <w:ind w:left="108" w:right="-29"/>
              <w:jc w:val="center"/>
              <w:rPr>
                <w:rFonts w:hint="eastAsia" w:ascii="仿宋" w:hAnsi="仿宋" w:eastAsia="仿宋" w:cs="仿宋"/>
                <w:sz w:val="24"/>
                <w:szCs w:val="24"/>
              </w:rPr>
            </w:pPr>
            <w:r>
              <w:rPr>
                <w:rFonts w:hint="eastAsia" w:ascii="仿宋" w:hAnsi="仿宋" w:eastAsia="仿宋" w:cs="仿宋"/>
                <w:spacing w:val="4"/>
                <w:sz w:val="24"/>
                <w:szCs w:val="24"/>
              </w:rPr>
              <w:t>《 临床检验基础 》、</w:t>
            </w:r>
          </w:p>
          <w:p>
            <w:pPr>
              <w:pStyle w:val="12"/>
              <w:spacing w:line="312" w:lineRule="exact"/>
              <w:ind w:left="108" w:right="-29"/>
              <w:jc w:val="center"/>
              <w:rPr>
                <w:rFonts w:hint="eastAsia" w:ascii="仿宋" w:hAnsi="仿宋" w:eastAsia="仿宋" w:cs="仿宋"/>
                <w:sz w:val="24"/>
                <w:szCs w:val="24"/>
              </w:rPr>
            </w:pPr>
            <w:r>
              <w:rPr>
                <w:rFonts w:hint="eastAsia" w:ascii="仿宋" w:hAnsi="仿宋" w:eastAsia="仿宋" w:cs="仿宋"/>
                <w:spacing w:val="-5"/>
                <w:w w:val="95"/>
                <w:sz w:val="24"/>
                <w:szCs w:val="24"/>
              </w:rPr>
              <w:t>《寄生虫学及检验》、</w:t>
            </w:r>
          </w:p>
          <w:p>
            <w:pPr>
              <w:pStyle w:val="12"/>
              <w:spacing w:line="312" w:lineRule="exact"/>
              <w:ind w:left="108" w:right="-29"/>
              <w:jc w:val="center"/>
              <w:rPr>
                <w:rFonts w:hint="eastAsia" w:ascii="仿宋" w:hAnsi="仿宋" w:eastAsia="仿宋" w:cs="仿宋"/>
                <w:sz w:val="24"/>
                <w:szCs w:val="24"/>
              </w:rPr>
            </w:pPr>
            <w:r>
              <w:rPr>
                <w:rFonts w:hint="eastAsia" w:ascii="仿宋" w:hAnsi="仿宋" w:eastAsia="仿宋" w:cs="仿宋"/>
                <w:spacing w:val="4"/>
                <w:sz w:val="24"/>
                <w:szCs w:val="24"/>
              </w:rPr>
              <w:t>《 生物化学检验 》、</w:t>
            </w:r>
          </w:p>
          <w:p>
            <w:pPr>
              <w:pStyle w:val="12"/>
              <w:spacing w:line="312" w:lineRule="exact"/>
              <w:ind w:left="108" w:right="-29"/>
              <w:jc w:val="center"/>
              <w:rPr>
                <w:rFonts w:hint="eastAsia" w:ascii="仿宋" w:hAnsi="仿宋" w:eastAsia="仿宋" w:cs="仿宋"/>
                <w:sz w:val="24"/>
                <w:szCs w:val="24"/>
              </w:rPr>
            </w:pPr>
            <w:r>
              <w:rPr>
                <w:rFonts w:hint="eastAsia" w:ascii="仿宋" w:hAnsi="仿宋" w:eastAsia="仿宋" w:cs="仿宋"/>
                <w:spacing w:val="4"/>
                <w:sz w:val="24"/>
                <w:szCs w:val="24"/>
              </w:rPr>
              <w:t>《 微生物学检验 》、</w:t>
            </w:r>
          </w:p>
          <w:p>
            <w:pPr>
              <w:pStyle w:val="12"/>
              <w:spacing w:line="312" w:lineRule="exact"/>
              <w:ind w:left="108"/>
              <w:jc w:val="center"/>
              <w:rPr>
                <w:rFonts w:hint="eastAsia" w:ascii="仿宋" w:hAnsi="仿宋" w:eastAsia="仿宋" w:cs="仿宋"/>
                <w:sz w:val="24"/>
                <w:szCs w:val="24"/>
              </w:rPr>
            </w:pPr>
            <w:r>
              <w:rPr>
                <w:rFonts w:hint="eastAsia" w:ascii="仿宋" w:hAnsi="仿宋" w:eastAsia="仿宋" w:cs="仿宋"/>
                <w:spacing w:val="-17"/>
                <w:sz w:val="24"/>
                <w:szCs w:val="24"/>
              </w:rPr>
              <w:t>《免疫学检验》、《血</w:t>
            </w:r>
          </w:p>
          <w:p>
            <w:pPr>
              <w:pStyle w:val="12"/>
              <w:spacing w:line="278" w:lineRule="exact"/>
              <w:ind w:left="108"/>
              <w:jc w:val="center"/>
              <w:rPr>
                <w:rFonts w:hint="eastAsia" w:ascii="仿宋" w:hAnsi="仿宋" w:eastAsia="仿宋" w:cs="仿宋"/>
                <w:sz w:val="24"/>
                <w:szCs w:val="24"/>
              </w:rPr>
            </w:pPr>
            <w:r>
              <w:rPr>
                <w:rFonts w:hint="eastAsia" w:ascii="仿宋" w:hAnsi="仿宋" w:eastAsia="仿宋" w:cs="仿宋"/>
                <w:sz w:val="24"/>
                <w:szCs w:val="24"/>
              </w:rPr>
              <w:t>液学检验》。</w:t>
            </w:r>
          </w:p>
        </w:tc>
      </w:tr>
    </w:tbl>
    <w:p>
      <w:pPr>
        <w:rPr>
          <w:rFonts w:hint="eastAsia" w:ascii="微软雅黑" w:hAnsi="微软雅黑" w:eastAsia="微软雅黑" w:cs="微软雅黑"/>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0"/>
        <w:rPr>
          <w:rFonts w:hint="eastAsia" w:ascii="微软雅黑" w:hAnsi="微软雅黑" w:eastAsia="微软雅黑" w:cs="微软雅黑"/>
          <w:b/>
          <w:bCs/>
          <w:sz w:val="32"/>
          <w:szCs w:val="32"/>
          <w:lang w:val="en-US" w:eastAsia="zh-CN"/>
        </w:rPr>
      </w:pPr>
      <w:bookmarkStart w:id="4" w:name="_Toc8540"/>
      <w:r>
        <w:rPr>
          <w:rFonts w:hint="eastAsia" w:ascii="微软雅黑" w:hAnsi="微软雅黑" w:eastAsia="微软雅黑" w:cs="微软雅黑"/>
          <w:b/>
          <w:bCs/>
          <w:sz w:val="32"/>
          <w:szCs w:val="32"/>
          <w:lang w:val="en-US" w:eastAsia="zh-CN"/>
        </w:rPr>
        <w:t>五、培养目标</w:t>
      </w:r>
      <w:bookmarkEnd w:id="4"/>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rPr>
      </w:pPr>
      <w:r>
        <w:rPr>
          <w:rFonts w:hint="eastAsia" w:ascii="仿宋" w:hAnsi="仿宋" w:eastAsia="仿宋" w:cs="仿宋"/>
          <w:spacing w:val="-16"/>
        </w:rPr>
        <w:t>落实立德树人根本任务，培养能够践行社会主义核心价值观，德、</w:t>
      </w:r>
      <w:r>
        <w:rPr>
          <w:rFonts w:hint="eastAsia" w:ascii="仿宋" w:hAnsi="仿宋" w:eastAsia="仿宋" w:cs="仿宋"/>
          <w:spacing w:val="-10"/>
        </w:rPr>
        <w:t>智、体、美、劳全面发展，具有一定的科学文化水平，良好的人文素养、职业道德和创新意识，精益求精的工匠精神，较强的就业创业能</w:t>
      </w:r>
      <w:r>
        <w:rPr>
          <w:rFonts w:hint="eastAsia" w:ascii="仿宋" w:hAnsi="仿宋" w:eastAsia="仿宋" w:cs="仿宋"/>
          <w:spacing w:val="-14"/>
        </w:rPr>
        <w:t>力和可持续发展的能力。培养政治坚定、德技并修、全面发展，具有良好职业道德、人文素养，掌握医学检验技术专业基础理论、基本知识和技术技能，具备现代医学检验技术理念和自我发展潜力的高素质</w:t>
      </w:r>
      <w:r>
        <w:rPr>
          <w:rFonts w:hint="eastAsia" w:ascii="仿宋" w:hAnsi="仿宋" w:eastAsia="仿宋" w:cs="仿宋"/>
          <w:spacing w:val="-16"/>
        </w:rPr>
        <w:t>职业技能型卫生类人才。立足赣西，服务全省，主要面向各级医院检</w:t>
      </w:r>
      <w:r>
        <w:rPr>
          <w:rFonts w:hint="eastAsia" w:ascii="仿宋" w:hAnsi="仿宋" w:eastAsia="仿宋" w:cs="仿宋"/>
          <w:spacing w:val="-12"/>
        </w:rPr>
        <w:t>验科、输血科，各级疾病预防控制中心、血站、检验检疫、计划生育</w:t>
      </w:r>
      <w:r>
        <w:rPr>
          <w:rFonts w:hint="eastAsia" w:ascii="仿宋" w:hAnsi="仿宋" w:eastAsia="仿宋" w:cs="仿宋"/>
          <w:spacing w:val="-13"/>
        </w:rPr>
        <w:t>服务等机构，以及各种独立实验室、医学生物试剂生产经营企业，从事医学检验等工作。</w:t>
      </w:r>
    </w:p>
    <w:p>
      <w:pPr>
        <w:rPr>
          <w:rFonts w:hint="eastAsia" w:ascii="微软雅黑" w:hAnsi="微软雅黑" w:eastAsia="微软雅黑" w:cs="微软雅黑"/>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0"/>
        <w:rPr>
          <w:rFonts w:hint="eastAsia" w:ascii="微软雅黑" w:hAnsi="微软雅黑" w:eastAsia="微软雅黑" w:cs="微软雅黑"/>
          <w:b/>
          <w:bCs/>
          <w:sz w:val="32"/>
          <w:szCs w:val="32"/>
          <w:lang w:val="en-US" w:eastAsia="zh-CN"/>
        </w:rPr>
      </w:pPr>
      <w:bookmarkStart w:id="5" w:name="_Toc12947"/>
      <w:r>
        <w:rPr>
          <w:rFonts w:hint="eastAsia" w:ascii="微软雅黑" w:hAnsi="微软雅黑" w:eastAsia="微软雅黑" w:cs="微软雅黑"/>
          <w:b/>
          <w:bCs/>
          <w:sz w:val="32"/>
          <w:szCs w:val="32"/>
          <w:lang w:val="en-US" w:eastAsia="zh-CN"/>
        </w:rPr>
        <w:t>六、培养规格</w:t>
      </w:r>
      <w:bookmarkEnd w:id="5"/>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rPr>
      </w:pPr>
      <w:r>
        <w:rPr>
          <w:rFonts w:hint="eastAsia" w:ascii="仿宋" w:hAnsi="仿宋" w:eastAsia="仿宋" w:cs="仿宋"/>
          <w:spacing w:val="-16"/>
        </w:rPr>
        <w:t>本专业毕业生应完成本方案所规定的课程学习工作，修满 160学分，在素质、知识和能力等方面达到以下要求方可毕业。</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135" w:line="500" w:lineRule="exact"/>
        <w:ind w:left="220" w:leftChars="0" w:right="0" w:rightChars="0" w:firstLineChars="0"/>
        <w:textAlignment w:val="auto"/>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素质要求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rPr>
      </w:pPr>
      <w:r>
        <w:rPr>
          <w:rFonts w:hint="eastAsia" w:ascii="仿宋" w:hAnsi="仿宋" w:eastAsia="仿宋" w:cs="仿宋"/>
          <w:spacing w:val="-16"/>
        </w:rPr>
        <w:t>1、思想道德素质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rPr>
      </w:pPr>
      <w:r>
        <w:rPr>
          <w:rFonts w:hint="eastAsia" w:ascii="仿宋" w:hAnsi="仿宋" w:eastAsia="仿宋" w:cs="仿宋"/>
          <w:spacing w:val="-16"/>
        </w:rPr>
        <w:t>具有正确的世界观、人生观、价值观。坚决拥护中国共产党领导， 树立中国特色社会主义共同理想，践行社会主义核心价值观，具有深厚的爱国情感、国家认同感、中华民族自豪感；崇尚宪法、遵守法律、遵规守纪；具有社会责任感和参与意识。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rPr>
      </w:pPr>
      <w:r>
        <w:rPr>
          <w:rFonts w:hint="eastAsia" w:ascii="仿宋" w:hAnsi="仿宋" w:eastAsia="仿宋" w:cs="仿宋"/>
          <w:spacing w:val="-16"/>
          <w:lang w:val="en-US" w:eastAsia="zh-CN"/>
        </w:rPr>
        <w:t>2、</w:t>
      </w:r>
      <w:r>
        <w:rPr>
          <w:rFonts w:hint="eastAsia" w:ascii="仿宋" w:hAnsi="仿宋" w:eastAsia="仿宋" w:cs="仿宋"/>
          <w:spacing w:val="-16"/>
        </w:rPr>
        <w:t>职业道德素质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rPr>
      </w:pPr>
      <w:r>
        <w:rPr>
          <w:rFonts w:hint="eastAsia" w:ascii="仿宋" w:hAnsi="仿宋" w:eastAsia="仿宋" w:cs="仿宋"/>
          <w:spacing w:val="-16"/>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3、身心素质和人文素养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bCs/>
          <w:spacing w:val="-16"/>
          <w:lang w:val="en-US" w:eastAsia="zh-CN"/>
        </w:rPr>
      </w:pPr>
      <w:r>
        <w:rPr>
          <w:rFonts w:hint="eastAsia" w:ascii="仿宋" w:hAnsi="仿宋" w:eastAsia="仿宋" w:cs="仿宋"/>
          <w:b/>
          <w:bCs/>
          <w:spacing w:val="-16"/>
          <w:lang w:val="en-US" w:eastAsia="zh-CN"/>
        </w:rPr>
        <w:t>（二）知识要求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1、掌握临床检验、血液检验、生物化学检验、微生物检验、免疫检验的基本理论知识，具有规范、熟练的基本操作技能；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2、掌握必须的医学基础知识。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bCs/>
          <w:spacing w:val="-16"/>
          <w:lang w:val="en-US" w:eastAsia="zh-CN"/>
        </w:rPr>
      </w:pPr>
      <w:r>
        <w:rPr>
          <w:rFonts w:hint="eastAsia" w:ascii="仿宋" w:hAnsi="仿宋" w:eastAsia="仿宋" w:cs="仿宋"/>
          <w:b/>
          <w:bCs/>
          <w:spacing w:val="-16"/>
          <w:lang w:val="en-US" w:eastAsia="zh-CN"/>
        </w:rPr>
        <w:t>（三）能力要求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1、职业技能要求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2、具有较好的临床思维，较强的分析、解决问题能力；具有良好的质控意识和实验室管理能力；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3、具有良好的人际交流技巧和团队协作能力；具有一定的英语基础、英语会话和专业英语阅读能力；具有一定的计算机操作能力。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4、专业核心能力要求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5、掌握各项检验的原理及注意事项，熟悉常见检验项目的正常参考值，并能根据病人实际情况进行分析和解释，基本学会血细胞分析仪、尿液分析仪、生化仪等仪器的使用。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6、能熟练地进行毛细血管采血和静脉采血，制备各种血液标本， 进行各种体液的镜检，辨认细胞；具有规范的操作技能和无菌观念。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7、认真妥善处理各种送检标本，严格按照操作规程，认真仔细地进行各项检查，实事求是地报告检验结果；具有一定质量控制的知识， 对常见检验项目进行检测和质量控制，对检验误差能客观地进行分析和鉴定。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8、掌握临床常见标本病原体分离培养、鉴定和药敏试验技术，具备实验室生物安全防范能力。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9、掌握相关检测仪器的使用和维护方法。</w:t>
      </w:r>
    </w:p>
    <w:p>
      <w:pPr>
        <w:pStyle w:val="3"/>
        <w:spacing w:before="1" w:line="381" w:lineRule="auto"/>
        <w:ind w:left="0" w:leftChars="0" w:right="1063" w:firstLine="0" w:firstLineChars="0"/>
        <w:rPr>
          <w:rFonts w:hint="eastAsia" w:ascii="微软雅黑" w:hAnsi="微软雅黑" w:eastAsia="微软雅黑" w:cs="微软雅黑"/>
          <w:b/>
          <w:bCs/>
          <w:sz w:val="32"/>
          <w:szCs w:val="32"/>
          <w:lang w:val="en-US" w:eastAsia="zh-CN"/>
        </w:rPr>
      </w:pPr>
    </w:p>
    <w:p>
      <w:pPr>
        <w:pStyle w:val="3"/>
        <w:spacing w:before="1" w:line="381" w:lineRule="auto"/>
        <w:ind w:left="0" w:leftChars="0" w:right="1063" w:firstLine="0" w:firstLineChars="0"/>
        <w:outlineLvl w:val="0"/>
        <w:rPr>
          <w:rFonts w:hint="eastAsia" w:ascii="微软雅黑" w:hAnsi="微软雅黑" w:eastAsia="微软雅黑" w:cs="微软雅黑"/>
          <w:b/>
          <w:bCs/>
          <w:sz w:val="32"/>
          <w:szCs w:val="32"/>
          <w:lang w:val="en-US" w:eastAsia="zh-CN"/>
        </w:rPr>
      </w:pPr>
      <w:bookmarkStart w:id="6" w:name="_Toc5269"/>
      <w:r>
        <w:rPr>
          <w:rFonts w:hint="eastAsia" w:ascii="微软雅黑" w:hAnsi="微软雅黑" w:eastAsia="微软雅黑" w:cs="微软雅黑"/>
          <w:b/>
          <w:bCs/>
          <w:sz w:val="32"/>
          <w:szCs w:val="32"/>
          <w:lang w:val="en-US" w:eastAsia="zh-CN"/>
        </w:rPr>
        <w:t>七、课程设置</w:t>
      </w:r>
      <w:bookmarkEnd w:id="6"/>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主要包括公共课程、专业（技能）课程。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bCs/>
          <w:spacing w:val="-16"/>
          <w:lang w:val="en-US" w:eastAsia="zh-CN"/>
        </w:rPr>
      </w:pPr>
      <w:r>
        <w:rPr>
          <w:rFonts w:hint="eastAsia" w:ascii="仿宋" w:hAnsi="仿宋" w:eastAsia="仿宋" w:cs="仿宋"/>
          <w:b/>
          <w:bCs/>
          <w:spacing w:val="-16"/>
          <w:lang w:val="en-US" w:eastAsia="zh-CN"/>
        </w:rPr>
        <w:t>（一）公共基础课程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default" w:ascii="仿宋" w:hAnsi="仿宋" w:eastAsia="仿宋" w:cs="仿宋"/>
          <w:spacing w:val="-16"/>
          <w:lang w:val="en-US" w:eastAsia="zh-CN"/>
        </w:rPr>
      </w:pPr>
      <w:r>
        <w:rPr>
          <w:rFonts w:hint="eastAsia" w:ascii="仿宋" w:hAnsi="仿宋" w:eastAsia="仿宋" w:cs="仿宋"/>
          <w:spacing w:val="-16"/>
          <w:lang w:val="en-US" w:eastAsia="zh-CN"/>
        </w:rPr>
        <w:t>根据党和国家有关文件规定，将军事（军训、军事理论）、毛泽东思想和中国特色社会主义理论体系概论、思想道德与法治、习近平新时代中国特色社会主义理论体系概论、国家安全教育、中国传统文化、美育（含音乐欣赏、艺术欣赏、形体课程等）、形势与政策、红色文化、英语、信息技术、体育与健康、职业生涯规划、创新创业教育、劳动教育等开设为必修课；并将语文、医学文献检索、工匠精神、应用文写作等开设为必修选修课。根据实际情况开设具有本校特色的校本课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spacing w:val="-16"/>
          <w:lang w:val="en-US" w:eastAsia="zh-CN"/>
        </w:rPr>
      </w:pPr>
      <w:r>
        <w:rPr>
          <w:rFonts w:hint="eastAsia" w:ascii="仿宋" w:hAnsi="仿宋" w:eastAsia="仿宋" w:cs="仿宋"/>
          <w:b/>
          <w:bCs/>
          <w:spacing w:val="-16"/>
          <w:lang w:val="en-US" w:eastAsia="zh-CN"/>
        </w:rPr>
        <w:t>（二）专业（技能）课程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专业（技能）课程包括专业基础课程、专业核心课程和专业选修课。</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部分专业基础课程简介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1、生物化学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生物化学是医学检验技术专业基础课程之一，是研究生物体中的化学进程的一门学科，常常被简称为生化。它主要用于研究细胞内各组分，如蛋白质、糖类、脂类、核酸等生物大分子的结构和功能。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2、医用化学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包括基础化学与医学有机化学两部分内容，为医学检验专业基础课程，主要学习生命的化学本质，化学与医学的关系。让学生掌握有机化学的基本常识，有机物的结构、性质及医学应用，为后续医学课程打下坚实基础。</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部分专业核心课程简介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1、临床检验基础</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临床检验基础是医学检验技术专业最基础、最重要的主干课程之一，其主要任务是采用各种技术、方法和仪器，对人体的血液、尿液、粪便及其他分泌物和排泄物、体腔积液和脱落细胞标本进行一般性状、理学、化学、显微镜形态学等最基础的检查，满足临床筛查、诊断疾病的需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2、免疫学检验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免疫学检验可分为细胞免疫检验和体液免疫检验两大类,细胞免疫检验包含免疫活性细胞及其功能的检测,体液免疫检验主要是抗原、   抗体、补体等的检测。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3、微生物学检验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微生物学检验技术是应用医学微生物学的基础理论和技能，对临床标本作出病原学诊断和抗菌药物敏感性报告,为临床感染性疾病的   诊断、治疗和预防提供科学依据的一门应用型学科。主要任务是研究感染性疾病病原体的特征，为感染性疾病做出病原学诊断，指导临床合理使用抗菌药物，对医院内感染进行监控，评价检验方法等。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4、生物化学检验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生物化学检验是在研究人体健康和疾病的生物化学过程变化的基础上,利用物理学、化学、生物学、病理学、免疫学、生物化学的   理论与技术,通过检测人体血液、尿液、脑脊液等标本中化学物质的量与质的变化,为临床医生提供疾病诊断、病情监测、疗效观察、判   断预后以及健康评价等信息，最终判断被检者是否存在潜在疾病或排除某些疾病、揭示疾病变化以及药物治疗对机体生物化学过程影响的一门学科。</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5、血液学检验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en-US" w:eastAsia="zh-CN"/>
        </w:rPr>
        <w:t>血液学检验是以血液学理论为基础，以临床血液病为研究对象， 应用物理、化学、细胞学、免疫学、分子生物学等检验方法，通过对患者血液、骨髓中各种成分进行检查，为临床诊断、治疗、预后判断提供实验依据。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bCs/>
          <w:spacing w:val="-16"/>
          <w:lang w:val="zh-CN" w:eastAsia="zh-CN"/>
        </w:rPr>
      </w:pPr>
      <w:r>
        <w:rPr>
          <w:rFonts w:hint="eastAsia" w:ascii="仿宋" w:hAnsi="仿宋" w:eastAsia="仿宋" w:cs="仿宋"/>
          <w:b/>
          <w:bCs/>
          <w:spacing w:val="-16"/>
          <w:lang w:val="zh-CN" w:eastAsia="zh-CN"/>
        </w:rPr>
        <w:t>（三）实践性教学环节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496" w:firstLineChars="200"/>
        <w:textAlignment w:val="auto"/>
        <w:rPr>
          <w:rFonts w:hint="eastAsia" w:ascii="仿宋" w:hAnsi="仿宋" w:eastAsia="仿宋" w:cs="仿宋"/>
          <w:spacing w:val="-16"/>
          <w:lang w:val="zh-CN" w:eastAsia="zh-CN"/>
        </w:rPr>
      </w:pPr>
      <w:r>
        <w:rPr>
          <w:rFonts w:hint="eastAsia" w:ascii="仿宋" w:hAnsi="仿宋" w:eastAsia="仿宋" w:cs="仿宋"/>
          <w:spacing w:val="-16"/>
          <w:lang w:val="en-US" w:eastAsia="zh-CN"/>
        </w:rPr>
        <w:t>实践性教学环节主要包括实验、实训、军训、实习、毕业设计、社会实践等。实验、实训在院内、院外教学实习基地、相关协作医院等完成；教学见习、顶岗实习主要在二级甲等及以上医院完成，见习、实习的科室主要有门诊</w:t>
      </w:r>
      <w:r>
        <w:rPr>
          <w:rFonts w:hint="eastAsia" w:ascii="仿宋" w:hAnsi="仿宋" w:eastAsia="仿宋" w:cs="仿宋"/>
          <w:spacing w:val="-16"/>
          <w:lang w:val="zh-CN" w:eastAsia="zh-CN"/>
        </w:rPr>
        <w:t>、</w:t>
      </w:r>
      <w:r>
        <w:rPr>
          <w:rFonts w:hint="eastAsia" w:ascii="仿宋" w:hAnsi="仿宋" w:eastAsia="仿宋" w:cs="仿宋"/>
          <w:spacing w:val="-16"/>
          <w:lang w:val="en-US" w:eastAsia="zh-CN"/>
        </w:rPr>
        <w:t>免疫</w:t>
      </w:r>
      <w:r>
        <w:rPr>
          <w:rFonts w:hint="eastAsia" w:ascii="仿宋" w:hAnsi="仿宋" w:eastAsia="仿宋" w:cs="仿宋"/>
          <w:spacing w:val="-16"/>
          <w:lang w:val="zh-CN" w:eastAsia="zh-CN"/>
        </w:rPr>
        <w:t>室、</w:t>
      </w:r>
      <w:r>
        <w:rPr>
          <w:rFonts w:hint="eastAsia" w:ascii="仿宋" w:hAnsi="仿宋" w:eastAsia="仿宋" w:cs="仿宋"/>
          <w:spacing w:val="-16"/>
          <w:lang w:val="en-US" w:eastAsia="zh-CN"/>
        </w:rPr>
        <w:t>临检室</w:t>
      </w:r>
      <w:r>
        <w:rPr>
          <w:rFonts w:hint="eastAsia" w:ascii="仿宋" w:hAnsi="仿宋" w:eastAsia="仿宋" w:cs="仿宋"/>
          <w:spacing w:val="-16"/>
          <w:lang w:val="zh-CN" w:eastAsia="zh-CN"/>
        </w:rPr>
        <w:t>、</w:t>
      </w:r>
      <w:r>
        <w:rPr>
          <w:rFonts w:hint="eastAsia" w:ascii="仿宋" w:hAnsi="仿宋" w:eastAsia="仿宋" w:cs="仿宋"/>
          <w:spacing w:val="-16"/>
          <w:lang w:val="en-US" w:eastAsia="zh-CN"/>
        </w:rPr>
        <w:t>生化室</w:t>
      </w:r>
      <w:r>
        <w:rPr>
          <w:rFonts w:hint="eastAsia" w:ascii="仿宋" w:hAnsi="仿宋" w:eastAsia="仿宋" w:cs="仿宋"/>
          <w:spacing w:val="-16"/>
          <w:lang w:val="zh-CN" w:eastAsia="zh-CN"/>
        </w:rPr>
        <w:t>、</w:t>
      </w:r>
      <w:r>
        <w:rPr>
          <w:rFonts w:hint="eastAsia" w:ascii="仿宋" w:hAnsi="仿宋" w:eastAsia="仿宋" w:cs="仿宋"/>
          <w:spacing w:val="-16"/>
          <w:lang w:val="en-US" w:eastAsia="zh-CN"/>
        </w:rPr>
        <w:t>微生物室</w:t>
      </w:r>
      <w:r>
        <w:rPr>
          <w:rFonts w:hint="eastAsia" w:ascii="仿宋" w:hAnsi="仿宋" w:eastAsia="仿宋" w:cs="仿宋"/>
          <w:spacing w:val="-16"/>
          <w:lang w:val="zh-CN" w:eastAsia="zh-CN"/>
        </w:rPr>
        <w:t>、</w:t>
      </w:r>
      <w:r>
        <w:rPr>
          <w:rFonts w:hint="eastAsia" w:ascii="仿宋" w:hAnsi="仿宋" w:eastAsia="仿宋" w:cs="仿宋"/>
          <w:spacing w:val="-16"/>
          <w:lang w:val="en-US" w:eastAsia="zh-CN"/>
        </w:rPr>
        <w:t>血液室、</w:t>
      </w:r>
      <w:r>
        <w:rPr>
          <w:rFonts w:hint="eastAsia" w:ascii="仿宋" w:hAnsi="仿宋" w:eastAsia="仿宋" w:cs="仿宋"/>
          <w:spacing w:val="-16"/>
          <w:lang w:val="zh-CN" w:eastAsia="zh-CN"/>
        </w:rPr>
        <w:t>社区</w:t>
      </w:r>
      <w:r>
        <w:rPr>
          <w:rFonts w:hint="eastAsia" w:ascii="仿宋" w:hAnsi="仿宋" w:eastAsia="仿宋" w:cs="仿宋"/>
          <w:spacing w:val="-16"/>
          <w:lang w:val="en-US" w:eastAsia="zh-CN"/>
        </w:rPr>
        <w:t>等；社会实践由学院组织，在医院、社区及其他院外场所完成。实践性教学鼓励应用标准化病人等现代化教学手段。严格执行《职业学校学生实习管理规定》</w:t>
      </w:r>
      <w:r>
        <w:rPr>
          <w:rFonts w:hint="eastAsia" w:ascii="仿宋" w:hAnsi="仿宋" w:eastAsia="仿宋" w:cs="仿宋"/>
          <w:spacing w:val="-16"/>
          <w:lang w:val="zh-CN" w:eastAsia="zh-CN"/>
        </w:rPr>
        <w:t>（教职成〔20</w:t>
      </w:r>
      <w:r>
        <w:rPr>
          <w:rFonts w:hint="eastAsia" w:ascii="仿宋" w:hAnsi="仿宋" w:eastAsia="仿宋" w:cs="仿宋"/>
          <w:spacing w:val="-16"/>
          <w:lang w:val="en-US" w:eastAsia="zh-CN"/>
        </w:rPr>
        <w:t>21</w:t>
      </w:r>
      <w:r>
        <w:rPr>
          <w:rFonts w:hint="eastAsia" w:ascii="仿宋" w:hAnsi="仿宋" w:eastAsia="仿宋" w:cs="仿宋"/>
          <w:spacing w:val="-16"/>
          <w:lang w:val="zh-CN" w:eastAsia="zh-CN"/>
        </w:rPr>
        <w:t>〕</w:t>
      </w:r>
      <w:r>
        <w:rPr>
          <w:rFonts w:hint="eastAsia" w:ascii="仿宋" w:hAnsi="仿宋" w:eastAsia="仿宋" w:cs="仿宋"/>
          <w:spacing w:val="-16"/>
          <w:lang w:val="en-US" w:eastAsia="zh-CN"/>
        </w:rPr>
        <w:t>4</w:t>
      </w:r>
      <w:r>
        <w:rPr>
          <w:rFonts w:hint="eastAsia" w:ascii="仿宋" w:hAnsi="仿宋" w:eastAsia="仿宋" w:cs="仿宋"/>
          <w:spacing w:val="-16"/>
          <w:lang w:val="zh-CN" w:eastAsia="zh-CN"/>
        </w:rPr>
        <w:t>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640" w:firstLineChars="200"/>
        <w:textAlignment w:val="auto"/>
        <w:rPr>
          <w:rFonts w:hint="eastAsia" w:ascii="微软雅黑" w:hAnsi="微软雅黑" w:eastAsia="微软雅黑" w:cs="微软雅黑"/>
          <w:b/>
          <w:bCs/>
          <w:sz w:val="32"/>
          <w:szCs w:val="32"/>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leftChars="0" w:right="0" w:rightChars="0" w:firstLine="640" w:firstLineChars="200"/>
        <w:textAlignment w:val="auto"/>
        <w:rPr>
          <w:rFonts w:hint="eastAsia" w:ascii="微软雅黑" w:hAnsi="微软雅黑" w:eastAsia="微软雅黑" w:cs="微软雅黑"/>
          <w:b/>
          <w:bCs/>
          <w:sz w:val="32"/>
          <w:szCs w:val="32"/>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微软雅黑" w:hAnsi="微软雅黑" w:eastAsia="微软雅黑" w:cs="微软雅黑"/>
          <w:b/>
          <w:bCs/>
          <w:sz w:val="32"/>
          <w:szCs w:val="32"/>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outlineLvl w:val="0"/>
        <w:rPr>
          <w:rFonts w:hint="default" w:ascii="微软雅黑" w:hAnsi="微软雅黑" w:eastAsia="微软雅黑" w:cs="微软雅黑"/>
          <w:b/>
          <w:bCs/>
          <w:sz w:val="32"/>
          <w:szCs w:val="32"/>
          <w:lang w:val="en-US" w:eastAsia="zh-CN"/>
        </w:rPr>
      </w:pPr>
      <w:bookmarkStart w:id="7" w:name="_Toc21194"/>
      <w:r>
        <w:rPr>
          <w:rFonts w:hint="eastAsia" w:ascii="微软雅黑" w:hAnsi="微软雅黑" w:eastAsia="微软雅黑" w:cs="微软雅黑"/>
          <w:b/>
          <w:bCs/>
          <w:sz w:val="32"/>
          <w:szCs w:val="32"/>
        </w:rPr>
        <w:t>八、专业核心技能</w:t>
      </w:r>
      <w:r>
        <w:rPr>
          <w:rFonts w:hint="eastAsia" w:ascii="微软雅黑" w:hAnsi="微软雅黑" w:eastAsia="微软雅黑" w:cs="微软雅黑"/>
          <w:b/>
          <w:bCs/>
          <w:sz w:val="32"/>
          <w:szCs w:val="32"/>
          <w:lang w:val="en-US" w:eastAsia="zh-CN"/>
        </w:rPr>
        <w:t>简介</w:t>
      </w:r>
      <w:bookmarkEnd w:id="7"/>
    </w:p>
    <w:p>
      <w:pPr>
        <w:pStyle w:val="3"/>
        <w:numPr>
          <w:ilvl w:val="0"/>
          <w:numId w:val="0"/>
        </w:numPr>
        <w:spacing w:before="128" w:line="319" w:lineRule="auto"/>
        <w:ind w:right="1108" w:rightChars="0" w:firstLine="1968" w:firstLineChars="700"/>
        <w:jc w:val="both"/>
        <w:rPr>
          <w:rFonts w:hint="eastAsia" w:asciiTheme="minorEastAsia" w:hAnsiTheme="minorEastAsia" w:eastAsiaTheme="minorEastAsia" w:cstheme="minorEastAsia"/>
          <w:b/>
          <w:bCs/>
          <w:color w:val="auto"/>
          <w:szCs w:val="28"/>
          <w:highlight w:val="none"/>
          <w:lang w:val="en-US" w:eastAsia="zh-CN"/>
        </w:rPr>
      </w:pPr>
      <w:r>
        <w:rPr>
          <w:rFonts w:hint="eastAsia" w:asciiTheme="minorEastAsia" w:hAnsiTheme="minorEastAsia" w:eastAsiaTheme="minorEastAsia" w:cstheme="minorEastAsia"/>
          <w:b/>
          <w:bCs/>
          <w:color w:val="auto"/>
          <w:szCs w:val="28"/>
          <w:highlight w:val="none"/>
          <w:lang w:val="en-US" w:eastAsia="zh-CN"/>
        </w:rPr>
        <w:t>表（3）：专业核心技能简介表</w:t>
      </w:r>
    </w:p>
    <w:tbl>
      <w:tblPr>
        <w:tblStyle w:val="8"/>
        <w:tblW w:w="5209" w:type="pc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4"/>
        <w:gridCol w:w="2483"/>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56" w:type="pct"/>
            <w:noWrap w:val="0"/>
            <w:vAlign w:val="top"/>
          </w:tcPr>
          <w:p>
            <w:pPr>
              <w:adjustRightInd w:val="0"/>
              <w:spacing w:line="360" w:lineRule="auto"/>
              <w:ind w:firstLine="1968" w:firstLineChars="700"/>
              <w:jc w:val="both"/>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职业技能名称</w:t>
            </w:r>
          </w:p>
        </w:tc>
        <w:tc>
          <w:tcPr>
            <w:tcW w:w="1398" w:type="pct"/>
            <w:noWrap w:val="0"/>
            <w:vAlign w:val="top"/>
          </w:tcPr>
          <w:p>
            <w:pPr>
              <w:adjustRightInd w:val="0"/>
              <w:spacing w:line="36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训练方式</w:t>
            </w:r>
          </w:p>
        </w:tc>
        <w:tc>
          <w:tcPr>
            <w:tcW w:w="845" w:type="pct"/>
            <w:noWrap w:val="0"/>
            <w:vAlign w:val="center"/>
          </w:tcPr>
          <w:p>
            <w:pPr>
              <w:adjustRightInd w:val="0"/>
              <w:spacing w:line="36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56"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血液标本采集；血涂片制备、染色与镜检</w:t>
            </w:r>
          </w:p>
        </w:tc>
        <w:tc>
          <w:tcPr>
            <w:tcW w:w="1398"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课内实训、开放实训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56"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手工法WBC、PLT、RET计数、ESR</w:t>
            </w:r>
          </w:p>
        </w:tc>
        <w:tc>
          <w:tcPr>
            <w:tcW w:w="1398"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课内实训、开放实训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56"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尿液常规、沉渣镜检；粪便常规、潜血试验</w:t>
            </w:r>
          </w:p>
        </w:tc>
        <w:tc>
          <w:tcPr>
            <w:tcW w:w="1398"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课内实训、开放实训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756"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脑脊髓液、浆膜腔积液检查</w:t>
            </w:r>
          </w:p>
        </w:tc>
        <w:tc>
          <w:tcPr>
            <w:tcW w:w="1398"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56"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自动血细胞分析仪法进行血常规分析</w:t>
            </w:r>
          </w:p>
        </w:tc>
        <w:tc>
          <w:tcPr>
            <w:tcW w:w="1398"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血细胞分析仪、血沉仪、尿液干化学分析仪等仪器日常保养、维护和质控</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top"/>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自动生化仪的校准、操作、保养、质控图绘制</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离心机的规范操作、维护与保养</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课内实训、开放实训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常用生化试剂、标准液、质控品的配制</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血糖血脂、电解质、肝肾功能、心肌损伤标志物</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血气分析项目检测、血气分析仪使用</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甲肝、丙肝抗体、乙肝五项测定、血清肥达反应</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各类病原微生物特异性抗体、免疫球蛋白、血清特定蛋白、补体测定</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性激素、甲状腺功能、肿瘤标志物检测</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自身免疫病的相关抗体、自身抗体检测</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全自动酶标仪、化学发光分析仪、特定蛋白分析仪、免疫电泳仪、荧光显微镜的日常使用与维护</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微生物检验标本的采集运送、核收及拒收标准</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细菌涂片镜检、革兰染色、抗酸染色</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常见致病菌培养与分离鉴定、体外药物敏感试验</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自动细菌鉴定仪、血培养仪、CO2 培养箱、生物安全柜等仪器使用、维护与保养</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ABO血型及Rh血型鉴定、交叉配血</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凝血功能七项、3P试验</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正常骨髓细胞形态辨认及分类</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课内实训、开放实训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6"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常用细胞化学染色及判断结果</w:t>
            </w:r>
          </w:p>
        </w:tc>
        <w:tc>
          <w:tcPr>
            <w:tcW w:w="1398"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课内实训</w:t>
            </w:r>
          </w:p>
        </w:tc>
        <w:tc>
          <w:tcPr>
            <w:tcW w:w="845" w:type="pct"/>
            <w:noWrap w:val="0"/>
            <w:vAlign w:val="center"/>
          </w:tcPr>
          <w:p>
            <w:pPr>
              <w:adjustRightIn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第4学期</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微软雅黑" w:hAnsi="微软雅黑" w:eastAsia="微软雅黑" w:cs="微软雅黑"/>
          <w:b/>
          <w:bCs/>
          <w:spacing w:val="-16"/>
          <w:sz w:val="32"/>
          <w:szCs w:val="32"/>
          <w:lang w:val="zh-CN"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outlineLvl w:val="0"/>
        <w:rPr>
          <w:rFonts w:hint="eastAsia" w:ascii="仿宋" w:hAnsi="仿宋" w:eastAsia="仿宋" w:cs="仿宋"/>
          <w:spacing w:val="-16"/>
          <w:lang w:val="zh-CN" w:eastAsia="zh-CN"/>
        </w:rPr>
      </w:pPr>
      <w:bookmarkStart w:id="8" w:name="_Toc15344"/>
      <w:r>
        <w:rPr>
          <w:rFonts w:hint="eastAsia" w:ascii="微软雅黑" w:hAnsi="微软雅黑" w:eastAsia="微软雅黑" w:cs="微软雅黑"/>
          <w:b/>
          <w:bCs/>
          <w:spacing w:val="-16"/>
          <w:sz w:val="32"/>
          <w:szCs w:val="32"/>
          <w:lang w:val="zh-CN" w:eastAsia="zh-CN"/>
        </w:rPr>
        <w:t>九、本专业各教学环节时间分配</w:t>
      </w:r>
      <w:bookmarkEnd w:id="8"/>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spacing w:val="-16"/>
          <w:lang w:val="en-US" w:eastAsia="zh-CN"/>
        </w:rPr>
      </w:pPr>
      <w:r>
        <w:rPr>
          <w:rFonts w:hint="eastAsia" w:ascii="仿宋" w:hAnsi="仿宋" w:eastAsia="仿宋" w:cs="仿宋"/>
          <w:spacing w:val="-16"/>
          <w:lang w:val="zh-CN" w:eastAsia="zh-CN"/>
        </w:rPr>
        <w:t>每学年为52周，其中教学活动时间40周（含复习考试），累计假期12周，周学时不超过30学时，毕业实习按每周30小时（1小时折合1学时）安排，3年总学时数为</w:t>
      </w:r>
      <w:r>
        <w:rPr>
          <w:rFonts w:hint="eastAsia" w:ascii="仿宋" w:hAnsi="仿宋" w:eastAsia="仿宋" w:cs="仿宋"/>
          <w:spacing w:val="-16"/>
          <w:lang w:val="en-US" w:eastAsia="zh-CN"/>
        </w:rPr>
        <w:t>3286</w:t>
      </w:r>
      <w:r>
        <w:rPr>
          <w:rFonts w:hint="eastAsia" w:ascii="仿宋" w:hAnsi="仿宋" w:eastAsia="仿宋" w:cs="仿宋"/>
          <w:spacing w:val="-16"/>
          <w:lang w:val="zh-CN" w:eastAsia="zh-CN"/>
        </w:rPr>
        <w:t>学时。每16~18学时为1学分，总学分为1</w:t>
      </w:r>
      <w:r>
        <w:rPr>
          <w:rFonts w:hint="eastAsia" w:ascii="仿宋" w:hAnsi="仿宋" w:eastAsia="仿宋" w:cs="仿宋"/>
          <w:spacing w:val="-16"/>
          <w:lang w:val="en-US" w:eastAsia="zh-CN"/>
        </w:rPr>
        <w:t>51</w:t>
      </w:r>
      <w:r>
        <w:rPr>
          <w:rFonts w:hint="eastAsia" w:ascii="仿宋" w:hAnsi="仿宋" w:eastAsia="仿宋" w:cs="仿宋"/>
          <w:spacing w:val="-16"/>
          <w:lang w:val="zh-CN" w:eastAsia="zh-CN"/>
        </w:rPr>
        <w:t>学分。</w:t>
      </w:r>
    </w:p>
    <w:p>
      <w:pPr>
        <w:keepNext w:val="0"/>
        <w:keepLines w:val="0"/>
        <w:widowControl/>
        <w:numPr>
          <w:ilvl w:val="0"/>
          <w:numId w:val="0"/>
        </w:numPr>
        <w:suppressLineNumbers w:val="0"/>
        <w:ind w:left="1100" w:leftChars="0" w:right="0" w:rightChars="0"/>
        <w:jc w:val="left"/>
        <w:rPr>
          <w:rFonts w:hint="eastAsia" w:asciiTheme="minorEastAsia" w:hAnsiTheme="minorEastAsia" w:eastAsiaTheme="minorEastAsia" w:cstheme="minorEastAsia"/>
          <w:b/>
          <w:bCs/>
          <w:color w:val="000000"/>
          <w:kern w:val="0"/>
          <w:sz w:val="28"/>
          <w:szCs w:val="28"/>
          <w:lang w:val="en-US" w:eastAsia="zh-CN" w:bidi="ar"/>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outlineLvl w:val="0"/>
        <w:rPr>
          <w:rFonts w:hint="eastAsia" w:ascii="微软雅黑" w:hAnsi="微软雅黑" w:eastAsia="微软雅黑" w:cs="微软雅黑"/>
          <w:b/>
          <w:bCs/>
          <w:spacing w:val="-16"/>
          <w:sz w:val="32"/>
          <w:szCs w:val="32"/>
          <w:lang w:val="zh-CN" w:eastAsia="zh-CN"/>
        </w:rPr>
      </w:pPr>
      <w:bookmarkStart w:id="9" w:name="_Toc25568"/>
      <w:r>
        <w:rPr>
          <w:rFonts w:hint="eastAsia" w:ascii="微软雅黑" w:hAnsi="微软雅黑" w:eastAsia="微软雅黑" w:cs="微软雅黑"/>
          <w:b/>
          <w:bCs/>
          <w:spacing w:val="-16"/>
          <w:sz w:val="32"/>
          <w:szCs w:val="32"/>
          <w:lang w:val="en-US" w:eastAsia="zh-CN"/>
        </w:rPr>
        <w:t>十、学时/学分</w:t>
      </w:r>
      <w:r>
        <w:rPr>
          <w:rFonts w:hint="eastAsia" w:ascii="微软雅黑" w:hAnsi="微软雅黑" w:eastAsia="微软雅黑" w:cs="微软雅黑"/>
          <w:b/>
          <w:bCs/>
          <w:spacing w:val="-16"/>
          <w:sz w:val="32"/>
          <w:szCs w:val="32"/>
          <w:lang w:val="zh-CN" w:eastAsia="zh-CN"/>
        </w:rPr>
        <w:t>分配</w:t>
      </w:r>
      <w:bookmarkEnd w:id="9"/>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（一）基本要求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248" w:firstLineChars="10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总学时为</w:t>
      </w:r>
      <w:r>
        <w:rPr>
          <w:rFonts w:hint="eastAsia" w:ascii="仿宋" w:hAnsi="仿宋" w:eastAsia="仿宋" w:cs="仿宋"/>
          <w:b w:val="0"/>
          <w:bCs w:val="0"/>
          <w:spacing w:val="-16"/>
          <w:lang w:val="en-US" w:eastAsia="zh-CN"/>
        </w:rPr>
        <w:t>3284</w:t>
      </w:r>
      <w:r>
        <w:rPr>
          <w:rFonts w:hint="eastAsia" w:ascii="仿宋" w:hAnsi="仿宋" w:eastAsia="仿宋" w:cs="仿宋"/>
          <w:b w:val="0"/>
          <w:bCs w:val="0"/>
          <w:spacing w:val="-16"/>
          <w:lang w:val="zh-CN" w:eastAsia="zh-CN"/>
        </w:rPr>
        <w:t>学时，其中，理论教学为1</w:t>
      </w:r>
      <w:r>
        <w:rPr>
          <w:rFonts w:hint="eastAsia" w:ascii="仿宋" w:hAnsi="仿宋" w:eastAsia="仿宋" w:cs="仿宋"/>
          <w:b w:val="0"/>
          <w:bCs w:val="0"/>
          <w:spacing w:val="-16"/>
          <w:lang w:val="en-US" w:eastAsia="zh-CN"/>
        </w:rPr>
        <w:t>082</w:t>
      </w:r>
      <w:r>
        <w:rPr>
          <w:rFonts w:hint="eastAsia" w:ascii="仿宋" w:hAnsi="仿宋" w:eastAsia="仿宋" w:cs="仿宋"/>
          <w:b w:val="0"/>
          <w:bCs w:val="0"/>
          <w:spacing w:val="-16"/>
          <w:lang w:val="zh-CN" w:eastAsia="zh-CN"/>
        </w:rPr>
        <w:t>学时，占总学时</w:t>
      </w:r>
      <w:r>
        <w:rPr>
          <w:rFonts w:hint="eastAsia" w:ascii="仿宋" w:hAnsi="仿宋" w:eastAsia="仿宋" w:cs="仿宋"/>
          <w:b w:val="0"/>
          <w:bCs w:val="0"/>
          <w:spacing w:val="-16"/>
          <w:lang w:val="en-US" w:eastAsia="zh-CN"/>
        </w:rPr>
        <w:t>32</w:t>
      </w:r>
      <w:r>
        <w:rPr>
          <w:rFonts w:hint="eastAsia" w:ascii="仿宋" w:hAnsi="仿宋" w:eastAsia="仿宋" w:cs="仿宋"/>
          <w:b w:val="0"/>
          <w:bCs w:val="0"/>
          <w:spacing w:val="-16"/>
          <w:lang w:val="zh-CN" w:eastAsia="zh-CN"/>
        </w:rPr>
        <w:t>%；实践性教学为</w:t>
      </w:r>
      <w:r>
        <w:rPr>
          <w:rFonts w:hint="eastAsia" w:ascii="仿宋" w:hAnsi="仿宋" w:eastAsia="仿宋" w:cs="仿宋"/>
          <w:b w:val="0"/>
          <w:bCs w:val="0"/>
          <w:spacing w:val="-16"/>
          <w:lang w:val="en-US" w:eastAsia="zh-CN"/>
        </w:rPr>
        <w:t>2202</w:t>
      </w:r>
      <w:r>
        <w:rPr>
          <w:rFonts w:hint="eastAsia" w:ascii="仿宋" w:hAnsi="仿宋" w:eastAsia="仿宋" w:cs="仿宋"/>
          <w:b w:val="0"/>
          <w:bCs w:val="0"/>
          <w:spacing w:val="-16"/>
          <w:lang w:val="zh-CN" w:eastAsia="zh-CN"/>
        </w:rPr>
        <w:t>学时，占总学时</w:t>
      </w:r>
      <w:r>
        <w:rPr>
          <w:rFonts w:hint="eastAsia" w:ascii="仿宋" w:hAnsi="仿宋" w:eastAsia="仿宋" w:cs="仿宋"/>
          <w:b w:val="0"/>
          <w:bCs w:val="0"/>
          <w:spacing w:val="-16"/>
          <w:lang w:val="en-US" w:eastAsia="zh-CN"/>
        </w:rPr>
        <w:t>68</w:t>
      </w:r>
      <w:r>
        <w:rPr>
          <w:rFonts w:hint="eastAsia" w:ascii="仿宋" w:hAnsi="仿宋" w:eastAsia="仿宋" w:cs="仿宋"/>
          <w:b w:val="0"/>
          <w:bCs w:val="0"/>
          <w:spacing w:val="-16"/>
          <w:lang w:val="zh-CN" w:eastAsia="zh-CN"/>
        </w:rPr>
        <w:t>%。实验、实训课开出率均达100%。公共基础课程学时数为</w:t>
      </w:r>
      <w:r>
        <w:rPr>
          <w:rFonts w:hint="eastAsia" w:ascii="仿宋" w:hAnsi="仿宋" w:eastAsia="仿宋" w:cs="仿宋"/>
          <w:b w:val="0"/>
          <w:bCs w:val="0"/>
          <w:spacing w:val="-16"/>
          <w:lang w:val="en-US" w:eastAsia="zh-CN"/>
        </w:rPr>
        <w:t>496</w:t>
      </w:r>
      <w:r>
        <w:rPr>
          <w:rFonts w:hint="eastAsia" w:ascii="仿宋" w:hAnsi="仿宋" w:eastAsia="仿宋" w:cs="仿宋"/>
          <w:b w:val="0"/>
          <w:bCs w:val="0"/>
          <w:spacing w:val="-16"/>
          <w:lang w:val="zh-CN" w:eastAsia="zh-CN"/>
        </w:rPr>
        <w:t>学时，占总学时</w:t>
      </w:r>
      <w:r>
        <w:rPr>
          <w:rFonts w:hint="eastAsia" w:ascii="仿宋" w:hAnsi="仿宋" w:eastAsia="仿宋" w:cs="仿宋"/>
          <w:b w:val="0"/>
          <w:bCs w:val="0"/>
          <w:spacing w:val="-16"/>
          <w:lang w:val="en-US" w:eastAsia="zh-CN"/>
        </w:rPr>
        <w:t>15</w:t>
      </w:r>
      <w:r>
        <w:rPr>
          <w:rFonts w:hint="eastAsia" w:ascii="仿宋" w:hAnsi="仿宋" w:eastAsia="仿宋" w:cs="仿宋"/>
          <w:b w:val="0"/>
          <w:bCs w:val="0"/>
          <w:spacing w:val="-16"/>
          <w:lang w:val="zh-CN" w:eastAsia="zh-CN"/>
        </w:rPr>
        <w:t>%；专业课程学时为</w:t>
      </w:r>
      <w:r>
        <w:rPr>
          <w:rFonts w:hint="eastAsia" w:ascii="仿宋" w:hAnsi="仿宋" w:eastAsia="仿宋" w:cs="仿宋"/>
          <w:b w:val="0"/>
          <w:bCs w:val="0"/>
          <w:spacing w:val="-16"/>
          <w:lang w:val="en-US" w:eastAsia="zh-CN"/>
        </w:rPr>
        <w:t>844</w:t>
      </w:r>
      <w:r>
        <w:rPr>
          <w:rFonts w:hint="eastAsia" w:ascii="仿宋" w:hAnsi="仿宋" w:eastAsia="仿宋" w:cs="仿宋"/>
          <w:b w:val="0"/>
          <w:bCs w:val="0"/>
          <w:spacing w:val="-16"/>
          <w:lang w:val="zh-CN" w:eastAsia="zh-CN"/>
        </w:rPr>
        <w:t>学时，占总学时</w:t>
      </w:r>
      <w:r>
        <w:rPr>
          <w:rFonts w:hint="eastAsia" w:ascii="仿宋" w:hAnsi="仿宋" w:eastAsia="仿宋" w:cs="仿宋"/>
          <w:b w:val="0"/>
          <w:bCs w:val="0"/>
          <w:spacing w:val="-16"/>
          <w:lang w:val="en-US" w:eastAsia="zh-CN"/>
        </w:rPr>
        <w:t>25.6</w:t>
      </w:r>
      <w:r>
        <w:rPr>
          <w:rFonts w:hint="eastAsia" w:ascii="仿宋" w:hAnsi="仿宋" w:eastAsia="仿宋" w:cs="仿宋"/>
          <w:b w:val="0"/>
          <w:bCs w:val="0"/>
          <w:spacing w:val="-16"/>
          <w:lang w:val="zh-CN" w:eastAsia="zh-CN"/>
        </w:rPr>
        <w:t>%；选修课程学时为</w:t>
      </w:r>
      <w:r>
        <w:rPr>
          <w:rFonts w:hint="eastAsia" w:ascii="仿宋" w:hAnsi="仿宋" w:eastAsia="仿宋" w:cs="仿宋"/>
          <w:b w:val="0"/>
          <w:bCs w:val="0"/>
          <w:spacing w:val="-16"/>
          <w:lang w:val="en-US" w:eastAsia="zh-CN"/>
        </w:rPr>
        <w:t>64</w:t>
      </w:r>
      <w:r>
        <w:rPr>
          <w:rFonts w:hint="eastAsia" w:ascii="仿宋" w:hAnsi="仿宋" w:eastAsia="仿宋" w:cs="仿宋"/>
          <w:b w:val="0"/>
          <w:bCs w:val="0"/>
          <w:spacing w:val="-16"/>
          <w:lang w:val="zh-CN" w:eastAsia="zh-CN"/>
        </w:rPr>
        <w:t>学时，占总学时的</w:t>
      </w:r>
      <w:r>
        <w:rPr>
          <w:rFonts w:hint="eastAsia" w:ascii="仿宋" w:hAnsi="仿宋" w:eastAsia="仿宋" w:cs="仿宋"/>
          <w:b w:val="0"/>
          <w:bCs w:val="0"/>
          <w:spacing w:val="-16"/>
          <w:lang w:val="en-US" w:eastAsia="zh-CN"/>
        </w:rPr>
        <w:t>0.5</w:t>
      </w:r>
      <w:r>
        <w:rPr>
          <w:rFonts w:hint="eastAsia" w:ascii="仿宋" w:hAnsi="仿宋" w:eastAsia="仿宋" w:cs="仿宋"/>
          <w:b w:val="0"/>
          <w:bCs w:val="0"/>
          <w:spacing w:val="-16"/>
          <w:lang w:val="zh-CN" w:eastAsia="zh-CN"/>
        </w:rPr>
        <w:t>%。集中实践教学时间分配</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248" w:firstLineChars="10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 xml:space="preserve">  根据实际需要集中或分阶段安排实习时间，对助产工作岗位的认知实习安排在第2或第3学期。顶岗实习时间8个月。</w:t>
      </w:r>
    </w:p>
    <w:p>
      <w:pPr>
        <w:pStyle w:val="2"/>
        <w:numPr>
          <w:ilvl w:val="0"/>
          <w:numId w:val="0"/>
        </w:numPr>
        <w:ind w:left="1100" w:leftChars="0" w:right="0" w:rightChars="0" w:firstLine="1405" w:firstLineChars="5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表（4）：学时/学分分配表</w:t>
      </w:r>
    </w:p>
    <w:tbl>
      <w:tblPr>
        <w:tblStyle w:val="8"/>
        <w:tblW w:w="5424" w:type="pct"/>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55"/>
        <w:gridCol w:w="1388"/>
        <w:gridCol w:w="1348"/>
        <w:gridCol w:w="1530"/>
        <w:gridCol w:w="2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28" w:type="pct"/>
          </w:tcPr>
          <w:p>
            <w:pPr>
              <w:pStyle w:val="12"/>
              <w:spacing w:before="167"/>
              <w:ind w:left="204" w:right="194"/>
              <w:jc w:val="center"/>
              <w:rPr>
                <w:rFonts w:hint="eastAsia" w:ascii="仿宋" w:hAnsi="仿宋" w:eastAsia="仿宋" w:cs="仿宋"/>
                <w:b/>
                <w:bCs/>
                <w:sz w:val="28"/>
                <w:szCs w:val="28"/>
              </w:rPr>
            </w:pPr>
            <w:r>
              <w:rPr>
                <w:rFonts w:hint="eastAsia" w:ascii="仿宋" w:hAnsi="仿宋" w:eastAsia="仿宋" w:cs="仿宋"/>
                <w:b/>
                <w:bCs/>
                <w:sz w:val="28"/>
                <w:szCs w:val="28"/>
              </w:rPr>
              <w:t>课程</w:t>
            </w:r>
          </w:p>
        </w:tc>
        <w:tc>
          <w:tcPr>
            <w:tcW w:w="3971" w:type="pct"/>
            <w:gridSpan w:val="4"/>
          </w:tcPr>
          <w:p>
            <w:pPr>
              <w:pStyle w:val="12"/>
              <w:spacing w:before="167"/>
              <w:ind w:right="2264" w:firstLine="1687" w:firstLineChars="600"/>
              <w:jc w:val="both"/>
              <w:rPr>
                <w:rFonts w:hint="eastAsia" w:ascii="仿宋" w:hAnsi="仿宋" w:eastAsia="仿宋" w:cs="仿宋"/>
                <w:b/>
                <w:bCs/>
                <w:sz w:val="28"/>
                <w:szCs w:val="28"/>
              </w:rPr>
            </w:pPr>
            <w:r>
              <w:rPr>
                <w:rFonts w:hint="eastAsia" w:ascii="仿宋" w:hAnsi="仿宋" w:eastAsia="仿宋" w:cs="仿宋"/>
                <w:b/>
                <w:bCs/>
                <w:sz w:val="28"/>
                <w:szCs w:val="28"/>
              </w:rPr>
              <w:t>学时/学分数分配及比例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28" w:type="pct"/>
            <w:vMerge w:val="restart"/>
          </w:tcPr>
          <w:p>
            <w:pPr>
              <w:pStyle w:val="12"/>
              <w:spacing w:before="157"/>
              <w:ind w:left="1063"/>
              <w:rPr>
                <w:rFonts w:hint="eastAsia" w:ascii="仿宋" w:hAnsi="仿宋" w:eastAsia="仿宋" w:cs="仿宋"/>
                <w:b/>
                <w:bCs/>
                <w:sz w:val="24"/>
                <w:szCs w:val="24"/>
              </w:rPr>
            </w:pPr>
            <w:r>
              <w:rPr>
                <w:rFonts w:hint="eastAsia" w:ascii="仿宋" w:hAnsi="仿宋" w:eastAsia="仿宋" w:cs="仿宋"/>
                <w:b/>
                <w:bCs/>
                <w:sz w:val="24"/>
                <w:szCs w:val="24"/>
              </w:rPr>
              <w:t>类型</w:t>
            </w:r>
          </w:p>
          <w:p>
            <w:pPr>
              <w:pStyle w:val="12"/>
              <w:spacing w:before="6"/>
              <w:rPr>
                <w:rFonts w:hint="eastAsia" w:ascii="仿宋" w:hAnsi="仿宋" w:eastAsia="仿宋" w:cs="仿宋"/>
                <w:b/>
                <w:bCs/>
                <w:sz w:val="24"/>
                <w:szCs w:val="24"/>
              </w:rPr>
            </w:pPr>
          </w:p>
          <w:p>
            <w:pPr>
              <w:pStyle w:val="12"/>
              <w:ind w:left="107"/>
              <w:rPr>
                <w:rFonts w:hint="eastAsia" w:ascii="仿宋" w:hAnsi="仿宋" w:eastAsia="仿宋" w:cs="仿宋"/>
                <w:b/>
                <w:bCs/>
                <w:sz w:val="24"/>
                <w:szCs w:val="24"/>
              </w:rPr>
            </w:pPr>
            <w:r>
              <w:rPr>
                <w:rFonts w:hint="eastAsia" w:ascii="仿宋" w:hAnsi="仿宋" w:eastAsia="仿宋" w:cs="仿宋"/>
                <w:b/>
                <w:bCs/>
                <w:sz w:val="24"/>
                <w:szCs w:val="24"/>
              </w:rPr>
              <w:t>性质</w:t>
            </w:r>
          </w:p>
        </w:tc>
        <w:tc>
          <w:tcPr>
            <w:tcW w:w="2364" w:type="pct"/>
            <w:gridSpan w:val="3"/>
          </w:tcPr>
          <w:p>
            <w:pPr>
              <w:pStyle w:val="12"/>
              <w:tabs>
                <w:tab w:val="left" w:pos="2948"/>
              </w:tabs>
              <w:spacing w:before="167"/>
              <w:ind w:left="1550"/>
              <w:rPr>
                <w:rFonts w:hint="eastAsia" w:ascii="仿宋" w:hAnsi="仿宋" w:eastAsia="仿宋" w:cs="仿宋"/>
                <w:b/>
                <w:bCs/>
                <w:sz w:val="24"/>
                <w:szCs w:val="24"/>
              </w:rPr>
            </w:pPr>
            <w:r>
              <w:rPr>
                <w:rFonts w:hint="eastAsia" w:ascii="仿宋" w:hAnsi="仿宋" w:eastAsia="仿宋" w:cs="仿宋"/>
                <w:b/>
                <w:bCs/>
                <w:sz w:val="24"/>
                <w:szCs w:val="24"/>
              </w:rPr>
              <w:t>学</w:t>
            </w:r>
            <w:r>
              <w:rPr>
                <w:rFonts w:hint="eastAsia" w:ascii="仿宋" w:hAnsi="仿宋" w:eastAsia="仿宋" w:cs="仿宋"/>
                <w:b/>
                <w:bCs/>
                <w:sz w:val="24"/>
                <w:szCs w:val="24"/>
              </w:rPr>
              <w:tab/>
            </w:r>
            <w:r>
              <w:rPr>
                <w:rFonts w:hint="eastAsia" w:ascii="仿宋" w:hAnsi="仿宋" w:eastAsia="仿宋" w:cs="仿宋"/>
                <w:b/>
                <w:bCs/>
                <w:sz w:val="24"/>
                <w:szCs w:val="24"/>
              </w:rPr>
              <w:t>时</w:t>
            </w:r>
          </w:p>
        </w:tc>
        <w:tc>
          <w:tcPr>
            <w:tcW w:w="1607" w:type="pct"/>
          </w:tcPr>
          <w:p>
            <w:pPr>
              <w:pStyle w:val="12"/>
              <w:tabs>
                <w:tab w:val="left" w:pos="1409"/>
              </w:tabs>
              <w:spacing w:before="167"/>
              <w:ind w:left="10"/>
              <w:jc w:val="center"/>
              <w:rPr>
                <w:rFonts w:hint="eastAsia" w:ascii="仿宋" w:hAnsi="仿宋" w:eastAsia="仿宋" w:cs="仿宋"/>
                <w:b/>
                <w:bCs/>
                <w:sz w:val="24"/>
                <w:szCs w:val="24"/>
              </w:rPr>
            </w:pPr>
            <w:r>
              <w:rPr>
                <w:rFonts w:hint="eastAsia" w:ascii="仿宋" w:hAnsi="仿宋" w:eastAsia="仿宋" w:cs="仿宋"/>
                <w:b/>
                <w:bCs/>
                <w:sz w:val="24"/>
                <w:szCs w:val="24"/>
              </w:rPr>
              <w:t>学</w:t>
            </w:r>
            <w:r>
              <w:rPr>
                <w:rFonts w:hint="eastAsia" w:ascii="仿宋" w:hAnsi="仿宋" w:eastAsia="仿宋" w:cs="仿宋"/>
                <w:b/>
                <w:bCs/>
                <w:sz w:val="24"/>
                <w:szCs w:val="24"/>
              </w:rPr>
              <w:tab/>
            </w:r>
            <w:r>
              <w:rPr>
                <w:rFonts w:hint="eastAsia" w:ascii="仿宋" w:hAnsi="仿宋" w:eastAsia="仿宋" w:cs="仿宋"/>
                <w:b/>
                <w:bCs/>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028" w:type="pct"/>
            <w:vMerge w:val="continue"/>
            <w:tcBorders>
              <w:top w:val="nil"/>
            </w:tcBorders>
          </w:tcPr>
          <w:p>
            <w:pPr>
              <w:rPr>
                <w:rFonts w:hint="eastAsia" w:ascii="仿宋" w:hAnsi="仿宋" w:eastAsia="仿宋" w:cs="仿宋"/>
                <w:b/>
                <w:bCs/>
                <w:sz w:val="24"/>
                <w:szCs w:val="24"/>
              </w:rPr>
            </w:pPr>
          </w:p>
        </w:tc>
        <w:tc>
          <w:tcPr>
            <w:tcW w:w="769" w:type="pct"/>
          </w:tcPr>
          <w:p>
            <w:pPr>
              <w:pStyle w:val="12"/>
              <w:spacing w:before="167"/>
              <w:ind w:right="329"/>
              <w:jc w:val="both"/>
              <w:rPr>
                <w:rFonts w:hint="eastAsia" w:ascii="仿宋" w:hAnsi="仿宋" w:eastAsia="仿宋" w:cs="仿宋"/>
                <w:b/>
                <w:bCs/>
                <w:sz w:val="24"/>
                <w:szCs w:val="24"/>
              </w:rPr>
            </w:pPr>
            <w:r>
              <w:rPr>
                <w:rFonts w:hint="eastAsia" w:ascii="仿宋" w:hAnsi="仿宋" w:eastAsia="仿宋" w:cs="仿宋"/>
                <w:b/>
                <w:bCs/>
                <w:sz w:val="24"/>
                <w:szCs w:val="24"/>
              </w:rPr>
              <w:t>总学时</w:t>
            </w:r>
          </w:p>
        </w:tc>
        <w:tc>
          <w:tcPr>
            <w:tcW w:w="747" w:type="pct"/>
          </w:tcPr>
          <w:p>
            <w:pPr>
              <w:pStyle w:val="12"/>
              <w:spacing w:before="167"/>
              <w:ind w:right="306"/>
              <w:jc w:val="both"/>
              <w:rPr>
                <w:rFonts w:hint="eastAsia" w:ascii="仿宋" w:hAnsi="仿宋" w:eastAsia="仿宋" w:cs="仿宋"/>
                <w:b/>
                <w:bCs/>
                <w:sz w:val="24"/>
                <w:szCs w:val="24"/>
              </w:rPr>
            </w:pPr>
            <w:r>
              <w:rPr>
                <w:rFonts w:hint="eastAsia" w:ascii="仿宋" w:hAnsi="仿宋" w:eastAsia="仿宋" w:cs="仿宋"/>
                <w:b/>
                <w:bCs/>
                <w:sz w:val="24"/>
                <w:szCs w:val="24"/>
              </w:rPr>
              <w:t>理论课</w:t>
            </w:r>
          </w:p>
        </w:tc>
        <w:tc>
          <w:tcPr>
            <w:tcW w:w="846" w:type="pct"/>
          </w:tcPr>
          <w:p>
            <w:pPr>
              <w:pStyle w:val="12"/>
              <w:spacing w:before="167"/>
              <w:ind w:right="403"/>
              <w:jc w:val="both"/>
              <w:rPr>
                <w:rFonts w:hint="eastAsia" w:ascii="仿宋" w:hAnsi="仿宋" w:eastAsia="仿宋" w:cs="仿宋"/>
                <w:b/>
                <w:bCs/>
                <w:sz w:val="24"/>
                <w:szCs w:val="24"/>
              </w:rPr>
            </w:pPr>
            <w:r>
              <w:rPr>
                <w:rFonts w:hint="eastAsia" w:ascii="仿宋" w:hAnsi="仿宋" w:eastAsia="仿宋" w:cs="仿宋"/>
                <w:b/>
                <w:bCs/>
                <w:sz w:val="24"/>
                <w:szCs w:val="24"/>
              </w:rPr>
              <w:t>实践课</w:t>
            </w:r>
          </w:p>
        </w:tc>
        <w:tc>
          <w:tcPr>
            <w:tcW w:w="1607" w:type="pct"/>
          </w:tcPr>
          <w:p>
            <w:pPr>
              <w:pStyle w:val="12"/>
              <w:spacing w:before="167"/>
              <w:ind w:left="10"/>
              <w:jc w:val="center"/>
              <w:rPr>
                <w:rFonts w:hint="eastAsia" w:ascii="仿宋" w:hAnsi="仿宋" w:eastAsia="仿宋" w:cs="仿宋"/>
                <w:b/>
                <w:bCs/>
                <w:sz w:val="24"/>
                <w:szCs w:val="24"/>
              </w:rPr>
            </w:pPr>
            <w:r>
              <w:rPr>
                <w:rFonts w:hint="eastAsia" w:ascii="仿宋" w:hAnsi="仿宋" w:eastAsia="仿宋" w:cs="仿宋"/>
                <w:b/>
                <w:bCs/>
                <w:sz w:val="24"/>
                <w:szCs w:val="24"/>
              </w:rPr>
              <w:t>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8" w:type="pct"/>
          </w:tcPr>
          <w:p>
            <w:pPr>
              <w:pStyle w:val="12"/>
              <w:spacing w:before="167"/>
              <w:ind w:left="204" w:right="194"/>
              <w:jc w:val="center"/>
              <w:rPr>
                <w:rFonts w:hint="eastAsia" w:ascii="仿宋" w:hAnsi="仿宋" w:eastAsia="仿宋" w:cs="仿宋"/>
                <w:b/>
                <w:bCs/>
                <w:sz w:val="24"/>
                <w:szCs w:val="24"/>
              </w:rPr>
            </w:pPr>
            <w:r>
              <w:rPr>
                <w:rFonts w:hint="eastAsia" w:ascii="仿宋" w:hAnsi="仿宋" w:eastAsia="仿宋" w:cs="仿宋"/>
                <w:b/>
                <w:bCs/>
                <w:sz w:val="24"/>
                <w:szCs w:val="24"/>
              </w:rPr>
              <w:t>必修课</w:t>
            </w:r>
          </w:p>
        </w:tc>
        <w:tc>
          <w:tcPr>
            <w:tcW w:w="769" w:type="pct"/>
          </w:tcPr>
          <w:p>
            <w:pPr>
              <w:pStyle w:val="12"/>
              <w:spacing w:before="195"/>
              <w:ind w:left="338" w:right="32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3220</w:t>
            </w:r>
          </w:p>
        </w:tc>
        <w:tc>
          <w:tcPr>
            <w:tcW w:w="747" w:type="pct"/>
          </w:tcPr>
          <w:p>
            <w:pPr>
              <w:pStyle w:val="12"/>
              <w:spacing w:before="195"/>
              <w:ind w:left="316" w:right="30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1044</w:t>
            </w:r>
          </w:p>
        </w:tc>
        <w:tc>
          <w:tcPr>
            <w:tcW w:w="846" w:type="pct"/>
          </w:tcPr>
          <w:p>
            <w:pPr>
              <w:pStyle w:val="12"/>
              <w:spacing w:before="195"/>
              <w:ind w:left="413" w:right="40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2176</w:t>
            </w:r>
          </w:p>
        </w:tc>
        <w:tc>
          <w:tcPr>
            <w:tcW w:w="1607" w:type="pct"/>
          </w:tcPr>
          <w:p>
            <w:pPr>
              <w:pStyle w:val="12"/>
              <w:spacing w:before="195"/>
              <w:ind w:left="12"/>
              <w:jc w:val="center"/>
              <w:rPr>
                <w:rFonts w:hint="eastAsia" w:ascii="仿宋" w:hAnsi="仿宋" w:eastAsia="仿宋" w:cs="仿宋"/>
                <w:sz w:val="24"/>
                <w:szCs w:val="24"/>
                <w:lang w:val="en-US" w:eastAsia="zh-CN"/>
              </w:rPr>
            </w:pPr>
            <w:r>
              <w:rPr>
                <w:rFonts w:hint="eastAsia" w:ascii="仿宋" w:hAnsi="仿宋" w:eastAsia="仿宋" w:cs="仿宋"/>
                <w:w w:val="110"/>
                <w:sz w:val="24"/>
                <w:szCs w:val="24"/>
              </w:rPr>
              <w:t>14</w:t>
            </w:r>
            <w:r>
              <w:rPr>
                <w:rFonts w:hint="eastAsia" w:ascii="仿宋" w:hAnsi="仿宋" w:eastAsia="仿宋" w:cs="仿宋"/>
                <w:w w:val="11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28" w:type="pct"/>
          </w:tcPr>
          <w:p>
            <w:pPr>
              <w:pStyle w:val="12"/>
              <w:spacing w:before="167"/>
              <w:ind w:left="204" w:right="194"/>
              <w:jc w:val="center"/>
              <w:rPr>
                <w:rFonts w:hint="eastAsia" w:ascii="仿宋" w:hAnsi="仿宋" w:eastAsia="仿宋" w:cs="仿宋"/>
                <w:b/>
                <w:bCs/>
                <w:sz w:val="24"/>
                <w:szCs w:val="24"/>
              </w:rPr>
            </w:pPr>
            <w:r>
              <w:rPr>
                <w:rFonts w:hint="eastAsia" w:ascii="仿宋" w:hAnsi="仿宋" w:eastAsia="仿宋" w:cs="仿宋"/>
                <w:b/>
                <w:bCs/>
                <w:sz w:val="24"/>
                <w:szCs w:val="24"/>
              </w:rPr>
              <w:t>公共选修课</w:t>
            </w:r>
          </w:p>
        </w:tc>
        <w:tc>
          <w:tcPr>
            <w:tcW w:w="769" w:type="pct"/>
          </w:tcPr>
          <w:p>
            <w:pPr>
              <w:pStyle w:val="12"/>
              <w:spacing w:before="195"/>
              <w:ind w:left="339" w:right="328"/>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47" w:type="pct"/>
          </w:tcPr>
          <w:p>
            <w:pPr>
              <w:pStyle w:val="12"/>
              <w:spacing w:before="195"/>
              <w:ind w:left="316" w:right="30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846" w:type="pct"/>
          </w:tcPr>
          <w:p>
            <w:pPr>
              <w:pStyle w:val="12"/>
              <w:spacing w:before="195"/>
              <w:ind w:left="1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607" w:type="pct"/>
          </w:tcPr>
          <w:p>
            <w:pPr>
              <w:pStyle w:val="12"/>
              <w:spacing w:before="195"/>
              <w:ind w:left="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28" w:type="pct"/>
          </w:tcPr>
          <w:p>
            <w:pPr>
              <w:pStyle w:val="12"/>
              <w:spacing w:before="139"/>
              <w:ind w:left="204" w:right="194"/>
              <w:jc w:val="center"/>
              <w:rPr>
                <w:rFonts w:hint="eastAsia" w:ascii="仿宋" w:hAnsi="仿宋" w:eastAsia="仿宋" w:cs="仿宋"/>
                <w:b/>
                <w:bCs/>
                <w:sz w:val="24"/>
                <w:szCs w:val="24"/>
              </w:rPr>
            </w:pPr>
            <w:r>
              <w:rPr>
                <w:rFonts w:hint="eastAsia" w:ascii="仿宋" w:hAnsi="仿宋" w:eastAsia="仿宋" w:cs="仿宋"/>
                <w:b/>
                <w:bCs/>
                <w:sz w:val="24"/>
                <w:szCs w:val="24"/>
              </w:rPr>
              <w:t>专业选修课</w:t>
            </w:r>
          </w:p>
        </w:tc>
        <w:tc>
          <w:tcPr>
            <w:tcW w:w="769" w:type="pct"/>
          </w:tcPr>
          <w:p>
            <w:pPr>
              <w:pStyle w:val="12"/>
              <w:spacing w:before="167"/>
              <w:ind w:left="339" w:right="328"/>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47" w:type="pct"/>
          </w:tcPr>
          <w:p>
            <w:pPr>
              <w:pStyle w:val="12"/>
              <w:spacing w:before="167"/>
              <w:ind w:left="316" w:right="306"/>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46" w:type="pct"/>
          </w:tcPr>
          <w:p>
            <w:pPr>
              <w:pStyle w:val="12"/>
              <w:spacing w:before="167"/>
              <w:ind w:left="414" w:right="40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607" w:type="pct"/>
          </w:tcPr>
          <w:p>
            <w:pPr>
              <w:pStyle w:val="12"/>
              <w:spacing w:before="167"/>
              <w:ind w:left="12"/>
              <w:jc w:val="center"/>
              <w:rPr>
                <w:rFonts w:hint="eastAsia" w:ascii="仿宋" w:hAnsi="仿宋" w:eastAsia="仿宋" w:cs="仿宋"/>
                <w:sz w:val="24"/>
                <w:szCs w:val="24"/>
              </w:rPr>
            </w:pPr>
            <w:r>
              <w:rPr>
                <w:rFonts w:hint="eastAsia" w:ascii="仿宋" w:hAnsi="仿宋" w:eastAsia="仿宋" w:cs="仿宋"/>
                <w:w w:val="11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28" w:type="pct"/>
          </w:tcPr>
          <w:p>
            <w:pPr>
              <w:pStyle w:val="12"/>
              <w:spacing w:before="167"/>
              <w:ind w:left="204" w:right="194"/>
              <w:jc w:val="center"/>
              <w:rPr>
                <w:rFonts w:hint="eastAsia" w:ascii="仿宋" w:hAnsi="仿宋" w:eastAsia="仿宋" w:cs="仿宋"/>
                <w:b/>
                <w:bCs/>
                <w:sz w:val="24"/>
                <w:szCs w:val="24"/>
              </w:rPr>
            </w:pPr>
            <w:r>
              <w:rPr>
                <w:rFonts w:hint="eastAsia" w:ascii="仿宋" w:hAnsi="仿宋" w:eastAsia="仿宋" w:cs="仿宋"/>
                <w:b/>
                <w:bCs/>
                <w:sz w:val="24"/>
                <w:szCs w:val="24"/>
              </w:rPr>
              <w:t>合计</w:t>
            </w:r>
          </w:p>
        </w:tc>
        <w:tc>
          <w:tcPr>
            <w:tcW w:w="769" w:type="pct"/>
          </w:tcPr>
          <w:p>
            <w:pPr>
              <w:pStyle w:val="12"/>
              <w:spacing w:before="195"/>
              <w:ind w:left="338" w:right="329"/>
              <w:jc w:val="center"/>
              <w:rPr>
                <w:rFonts w:hint="default" w:ascii="仿宋" w:hAnsi="仿宋" w:eastAsia="仿宋" w:cs="仿宋"/>
                <w:sz w:val="24"/>
                <w:szCs w:val="24"/>
                <w:lang w:val="en-US"/>
              </w:rPr>
            </w:pPr>
            <w:r>
              <w:rPr>
                <w:rFonts w:hint="eastAsia" w:ascii="仿宋" w:hAnsi="仿宋" w:eastAsia="仿宋" w:cs="仿宋"/>
                <w:w w:val="110"/>
                <w:sz w:val="24"/>
                <w:szCs w:val="24"/>
              </w:rPr>
              <w:t>3</w:t>
            </w:r>
            <w:r>
              <w:rPr>
                <w:rFonts w:hint="eastAsia" w:ascii="仿宋" w:hAnsi="仿宋" w:eastAsia="仿宋" w:cs="仿宋"/>
                <w:w w:val="110"/>
                <w:sz w:val="24"/>
                <w:szCs w:val="24"/>
                <w:lang w:val="en-US" w:eastAsia="zh-CN"/>
              </w:rPr>
              <w:t>284</w:t>
            </w:r>
          </w:p>
        </w:tc>
        <w:tc>
          <w:tcPr>
            <w:tcW w:w="747" w:type="pct"/>
          </w:tcPr>
          <w:p>
            <w:pPr>
              <w:pStyle w:val="12"/>
              <w:spacing w:before="195"/>
              <w:ind w:left="316" w:right="305"/>
              <w:jc w:val="center"/>
              <w:rPr>
                <w:rFonts w:hint="default" w:ascii="仿宋" w:hAnsi="仿宋" w:eastAsia="仿宋" w:cs="仿宋"/>
                <w:sz w:val="24"/>
                <w:szCs w:val="24"/>
                <w:lang w:val="en-US" w:eastAsia="zh-CN"/>
              </w:rPr>
            </w:pPr>
            <w:r>
              <w:rPr>
                <w:rFonts w:hint="eastAsia" w:ascii="仿宋" w:hAnsi="仿宋" w:eastAsia="仿宋" w:cs="仿宋"/>
                <w:w w:val="110"/>
                <w:sz w:val="24"/>
                <w:szCs w:val="24"/>
              </w:rPr>
              <w:t>1</w:t>
            </w:r>
            <w:r>
              <w:rPr>
                <w:rFonts w:hint="eastAsia" w:ascii="仿宋" w:hAnsi="仿宋" w:eastAsia="仿宋" w:cs="仿宋"/>
                <w:w w:val="110"/>
                <w:sz w:val="24"/>
                <w:szCs w:val="24"/>
                <w:lang w:val="en-US" w:eastAsia="zh-CN"/>
              </w:rPr>
              <w:t>082</w:t>
            </w:r>
          </w:p>
        </w:tc>
        <w:tc>
          <w:tcPr>
            <w:tcW w:w="846" w:type="pct"/>
          </w:tcPr>
          <w:p>
            <w:pPr>
              <w:pStyle w:val="12"/>
              <w:spacing w:before="195"/>
              <w:ind w:left="413" w:right="40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2202</w:t>
            </w:r>
          </w:p>
        </w:tc>
        <w:tc>
          <w:tcPr>
            <w:tcW w:w="1607" w:type="pct"/>
          </w:tcPr>
          <w:p>
            <w:pPr>
              <w:pStyle w:val="12"/>
              <w:spacing w:before="195"/>
              <w:ind w:left="12"/>
              <w:jc w:val="center"/>
              <w:rPr>
                <w:rFonts w:hint="default" w:ascii="仿宋" w:hAnsi="仿宋" w:eastAsia="仿宋" w:cs="仿宋"/>
                <w:sz w:val="24"/>
                <w:szCs w:val="24"/>
                <w:lang w:val="en-US" w:eastAsia="zh-CN"/>
              </w:rPr>
            </w:pPr>
            <w:r>
              <w:rPr>
                <w:rFonts w:hint="eastAsia" w:ascii="仿宋" w:hAnsi="仿宋" w:eastAsia="仿宋" w:cs="仿宋"/>
                <w:w w:val="110"/>
                <w:sz w:val="24"/>
                <w:szCs w:val="24"/>
              </w:rPr>
              <w:t>1</w:t>
            </w:r>
            <w:r>
              <w:rPr>
                <w:rFonts w:hint="eastAsia" w:ascii="仿宋" w:hAnsi="仿宋" w:eastAsia="仿宋" w:cs="仿宋"/>
                <w:w w:val="110"/>
                <w:sz w:val="24"/>
                <w:szCs w:val="24"/>
                <w:lang w:val="en-US" w:eastAsia="zh-CN"/>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028" w:type="pct"/>
          </w:tcPr>
          <w:p>
            <w:pPr>
              <w:pStyle w:val="12"/>
              <w:spacing w:before="167"/>
              <w:ind w:left="204" w:right="194"/>
              <w:jc w:val="center"/>
              <w:rPr>
                <w:rFonts w:hint="eastAsia" w:ascii="仿宋" w:hAnsi="仿宋" w:eastAsia="仿宋" w:cs="仿宋"/>
                <w:b/>
                <w:bCs/>
                <w:sz w:val="24"/>
                <w:szCs w:val="24"/>
              </w:rPr>
            </w:pPr>
            <w:r>
              <w:rPr>
                <w:rFonts w:hint="eastAsia" w:ascii="仿宋" w:hAnsi="仿宋" w:eastAsia="仿宋" w:cs="仿宋"/>
                <w:b/>
                <w:bCs/>
                <w:sz w:val="24"/>
                <w:szCs w:val="24"/>
              </w:rPr>
              <w:t>百分比</w:t>
            </w:r>
          </w:p>
        </w:tc>
        <w:tc>
          <w:tcPr>
            <w:tcW w:w="769" w:type="pct"/>
          </w:tcPr>
          <w:p>
            <w:pPr>
              <w:pStyle w:val="12"/>
              <w:spacing w:before="195"/>
              <w:ind w:left="338" w:right="329"/>
              <w:jc w:val="center"/>
              <w:rPr>
                <w:rFonts w:hint="eastAsia" w:ascii="仿宋" w:hAnsi="仿宋" w:eastAsia="仿宋" w:cs="仿宋"/>
                <w:sz w:val="24"/>
                <w:szCs w:val="24"/>
              </w:rPr>
            </w:pPr>
            <w:r>
              <w:rPr>
                <w:rFonts w:hint="eastAsia" w:ascii="仿宋" w:hAnsi="仿宋" w:eastAsia="仿宋" w:cs="仿宋"/>
                <w:w w:val="110"/>
                <w:sz w:val="24"/>
                <w:szCs w:val="24"/>
              </w:rPr>
              <w:t>100%</w:t>
            </w:r>
          </w:p>
        </w:tc>
        <w:tc>
          <w:tcPr>
            <w:tcW w:w="747" w:type="pct"/>
          </w:tcPr>
          <w:p>
            <w:pPr>
              <w:pStyle w:val="12"/>
              <w:spacing w:before="195"/>
              <w:ind w:left="316" w:right="305"/>
              <w:jc w:val="center"/>
              <w:rPr>
                <w:rFonts w:hint="eastAsia" w:ascii="仿宋" w:hAnsi="仿宋" w:eastAsia="仿宋" w:cs="仿宋"/>
                <w:sz w:val="24"/>
                <w:szCs w:val="24"/>
              </w:rPr>
            </w:pPr>
            <w:r>
              <w:rPr>
                <w:rFonts w:hint="eastAsia" w:ascii="仿宋" w:hAnsi="仿宋" w:eastAsia="仿宋" w:cs="仿宋"/>
                <w:w w:val="110"/>
                <w:sz w:val="24"/>
                <w:szCs w:val="24"/>
                <w:lang w:val="en-US" w:eastAsia="zh-CN"/>
              </w:rPr>
              <w:t>32</w:t>
            </w:r>
            <w:r>
              <w:rPr>
                <w:rFonts w:hint="eastAsia" w:ascii="仿宋" w:hAnsi="仿宋" w:eastAsia="仿宋" w:cs="仿宋"/>
                <w:w w:val="110"/>
                <w:sz w:val="24"/>
                <w:szCs w:val="24"/>
              </w:rPr>
              <w:t>%</w:t>
            </w:r>
          </w:p>
        </w:tc>
        <w:tc>
          <w:tcPr>
            <w:tcW w:w="846" w:type="pct"/>
          </w:tcPr>
          <w:p>
            <w:pPr>
              <w:pStyle w:val="12"/>
              <w:spacing w:before="195"/>
              <w:ind w:left="414" w:right="402"/>
              <w:jc w:val="center"/>
              <w:rPr>
                <w:rFonts w:hint="eastAsia" w:ascii="仿宋" w:hAnsi="仿宋" w:eastAsia="仿宋" w:cs="仿宋"/>
                <w:sz w:val="24"/>
                <w:szCs w:val="24"/>
              </w:rPr>
            </w:pPr>
            <w:r>
              <w:rPr>
                <w:rFonts w:hint="eastAsia" w:ascii="仿宋" w:hAnsi="仿宋" w:eastAsia="仿宋" w:cs="仿宋"/>
                <w:w w:val="110"/>
                <w:sz w:val="24"/>
                <w:szCs w:val="24"/>
                <w:lang w:val="en-US" w:eastAsia="zh-CN"/>
              </w:rPr>
              <w:t>68</w:t>
            </w:r>
            <w:r>
              <w:rPr>
                <w:rFonts w:hint="eastAsia" w:ascii="仿宋" w:hAnsi="仿宋" w:eastAsia="仿宋" w:cs="仿宋"/>
                <w:w w:val="110"/>
                <w:sz w:val="24"/>
                <w:szCs w:val="24"/>
              </w:rPr>
              <w:t>%</w:t>
            </w:r>
          </w:p>
        </w:tc>
        <w:tc>
          <w:tcPr>
            <w:tcW w:w="1607" w:type="pct"/>
          </w:tcPr>
          <w:p>
            <w:pPr>
              <w:pStyle w:val="12"/>
              <w:rPr>
                <w:rFonts w:hint="eastAsia" w:ascii="仿宋" w:hAnsi="仿宋" w:eastAsia="仿宋" w:cs="仿宋"/>
                <w:sz w:val="24"/>
                <w:szCs w:val="24"/>
              </w:rPr>
            </w:pPr>
          </w:p>
        </w:tc>
      </w:tr>
    </w:tbl>
    <w:p>
      <w:pPr>
        <w:spacing w:after="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详细内容见：专业教学进程表</w:t>
      </w:r>
    </w:p>
    <w:p>
      <w:pPr>
        <w:spacing w:after="0"/>
        <w:rPr>
          <w:rFonts w:hint="eastAsia" w:ascii="微软雅黑" w:hAnsi="微软雅黑" w:eastAsia="微软雅黑" w:cs="微软雅黑"/>
          <w:b/>
          <w:bCs/>
          <w:sz w:val="32"/>
          <w:szCs w:val="32"/>
          <w:lang w:val="en-US" w:eastAsia="zh-CN"/>
        </w:rPr>
      </w:pPr>
    </w:p>
    <w:p>
      <w:pPr>
        <w:spacing w:after="0"/>
        <w:outlineLvl w:val="0"/>
        <w:rPr>
          <w:rFonts w:hint="eastAsia" w:ascii="微软雅黑" w:hAnsi="微软雅黑" w:eastAsia="微软雅黑" w:cs="微软雅黑"/>
          <w:b/>
          <w:bCs/>
          <w:sz w:val="32"/>
          <w:szCs w:val="32"/>
          <w:lang w:val="en-US" w:eastAsia="zh-CN"/>
        </w:rPr>
      </w:pPr>
      <w:bookmarkStart w:id="10" w:name="_Toc5587"/>
      <w:r>
        <w:rPr>
          <w:rFonts w:hint="eastAsia" w:ascii="微软雅黑" w:hAnsi="微软雅黑" w:eastAsia="微软雅黑" w:cs="微软雅黑"/>
          <w:b/>
          <w:bCs/>
          <w:sz w:val="32"/>
          <w:szCs w:val="32"/>
          <w:lang w:val="en-US" w:eastAsia="zh-CN"/>
        </w:rPr>
        <w:t>十一、</w:t>
      </w:r>
      <w:r>
        <w:rPr>
          <w:rFonts w:hint="eastAsia" w:ascii="微软雅黑" w:hAnsi="微软雅黑" w:eastAsia="微软雅黑" w:cs="微软雅黑"/>
          <w:b/>
          <w:bCs/>
          <w:sz w:val="32"/>
          <w:szCs w:val="32"/>
        </w:rPr>
        <w:t>职业能力结构</w:t>
      </w:r>
      <w:r>
        <w:rPr>
          <w:rFonts w:hint="eastAsia" w:ascii="微软雅黑" w:hAnsi="微软雅黑" w:eastAsia="微软雅黑" w:cs="微软雅黑"/>
          <w:b/>
          <w:bCs/>
          <w:sz w:val="32"/>
          <w:szCs w:val="32"/>
          <w:lang w:val="en-US" w:eastAsia="zh-CN"/>
        </w:rPr>
        <w:t>表</w:t>
      </w:r>
      <w:bookmarkEnd w:id="10"/>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val="0"/>
          <w:bCs w:val="0"/>
          <w:spacing w:val="-16"/>
          <w:lang w:val="zh-CN" w:eastAsia="zh-CN"/>
        </w:rPr>
      </w:pPr>
      <w:r>
        <w:rPr>
          <w:rFonts w:hint="eastAsia" w:ascii="仿宋" w:hAnsi="仿宋" w:eastAsia="仿宋" w:cs="仿宋"/>
          <w:b/>
          <w:bCs/>
          <w:spacing w:val="-16"/>
          <w:lang w:val="zh-CN" w:eastAsia="zh-CN"/>
        </w:rPr>
        <w:t>（</w:t>
      </w:r>
      <w:r>
        <w:rPr>
          <w:rFonts w:hint="eastAsia" w:ascii="仿宋" w:hAnsi="仿宋" w:eastAsia="仿宋" w:cs="仿宋"/>
          <w:b/>
          <w:bCs/>
          <w:spacing w:val="-16"/>
          <w:lang w:val="en-US" w:eastAsia="zh-CN"/>
        </w:rPr>
        <w:t>一）</w:t>
      </w:r>
      <w:r>
        <w:rPr>
          <w:rFonts w:hint="eastAsia" w:ascii="仿宋" w:hAnsi="仿宋" w:eastAsia="仿宋" w:cs="仿宋"/>
          <w:b/>
          <w:bCs/>
          <w:spacing w:val="-16"/>
          <w:lang w:val="zh-CN" w:eastAsia="zh-CN"/>
        </w:rPr>
        <w:t>基础能力培养</w:t>
      </w:r>
      <w:r>
        <w:rPr>
          <w:rFonts w:hint="eastAsia" w:ascii="仿宋" w:hAnsi="仿宋" w:eastAsia="仿宋" w:cs="仿宋"/>
          <w:b w:val="0"/>
          <w:bCs w:val="0"/>
          <w:spacing w:val="-16"/>
          <w:lang w:val="zh-CN" w:eastAsia="zh-CN"/>
        </w:rPr>
        <w:t>：政治理论素质、思想品德修养、健康的体质、终身体育锻炼意识和能力、英语应用能力、计算机应用能力。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248" w:firstLineChars="10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理论课程：毛泽东思想和中国特色社会主义体系概论、形势与政策、思想道德基础与法律、体育、英语、信息技术。</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248" w:firstLineChars="10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实践环节：社会实践、运动会、课外活动、竞赛、比赛、课堂练习。</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val="0"/>
          <w:bCs w:val="0"/>
          <w:spacing w:val="-16"/>
          <w:lang w:val="zh-CN" w:eastAsia="zh-CN"/>
        </w:rPr>
      </w:pPr>
      <w:r>
        <w:rPr>
          <w:rFonts w:hint="eastAsia" w:ascii="仿宋" w:hAnsi="仿宋" w:eastAsia="仿宋" w:cs="仿宋"/>
          <w:b/>
          <w:bCs/>
          <w:spacing w:val="-16"/>
          <w:lang w:val="en-US" w:eastAsia="zh-CN"/>
        </w:rPr>
        <w:t>（二）</w:t>
      </w:r>
      <w:r>
        <w:rPr>
          <w:rFonts w:hint="eastAsia" w:ascii="仿宋" w:hAnsi="仿宋" w:eastAsia="仿宋" w:cs="仿宋"/>
          <w:b/>
          <w:bCs/>
          <w:spacing w:val="-16"/>
          <w:lang w:val="zh-CN" w:eastAsia="zh-CN"/>
        </w:rPr>
        <w:t>核心专业能力培养</w:t>
      </w:r>
      <w:r>
        <w:rPr>
          <w:rFonts w:hint="eastAsia" w:ascii="仿宋" w:hAnsi="仿宋" w:eastAsia="仿宋" w:cs="仿宋"/>
          <w:b w:val="0"/>
          <w:bCs w:val="0"/>
          <w:spacing w:val="-16"/>
          <w:lang w:val="zh-CN" w:eastAsia="zh-CN"/>
        </w:rPr>
        <w:t>：正常人体结构与功能的认知能力、常见临床医学知识认知能力、 常见疾病病因病理的认知能力、检验专业知识认知能力、检验专业技能能力、临床思维能力。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理论课程：解剖与生理学、临床医学概要、病理学、病原生物与免疫学基础、医用化学、生物化学、细胞生物学与医学遗传学、临床检验、免疫学检验、生物化学检验、血液学检验、微生物学检验、分子检验技术。</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实践环节：校内实验、仿真实训、操作技能比赛、竞赛、考试、医院见习、实习、职业资格考试行业、用人单位评价。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val="0"/>
          <w:bCs w:val="0"/>
          <w:spacing w:val="-16"/>
          <w:lang w:val="en-US" w:eastAsia="zh-CN"/>
        </w:rPr>
      </w:pPr>
      <w:r>
        <w:rPr>
          <w:rFonts w:hint="eastAsia" w:ascii="仿宋" w:hAnsi="仿宋" w:eastAsia="仿宋" w:cs="仿宋"/>
          <w:b/>
          <w:bCs/>
          <w:spacing w:val="-16"/>
          <w:lang w:val="en-US" w:eastAsia="zh-CN"/>
        </w:rPr>
        <w:t>（三）关键能力培养</w:t>
      </w:r>
      <w:r>
        <w:rPr>
          <w:rFonts w:hint="eastAsia" w:ascii="仿宋" w:hAnsi="仿宋" w:eastAsia="仿宋" w:cs="仿宋"/>
          <w:b w:val="0"/>
          <w:bCs w:val="0"/>
          <w:spacing w:val="-16"/>
          <w:lang w:val="en-US" w:eastAsia="zh-CN"/>
        </w:rPr>
        <w:t>：职业行为能力、创新思维能力、分析、解决问题能力、检验科研基本能力、生存发展能力、与人合作能力、择业就业能力、语言表达能力。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理论课程：卫生理化检验、病理检验技术、输血检验、检验实训、医学文献检索、临床实验室管理、职业生涯规划。</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val="0"/>
          <w:bCs w:val="0"/>
          <w:spacing w:val="-16"/>
          <w:lang w:val="en-US" w:eastAsia="zh-CN"/>
        </w:rPr>
      </w:pPr>
      <w:r>
        <w:rPr>
          <w:rFonts w:hint="eastAsia" w:ascii="仿宋" w:hAnsi="仿宋" w:eastAsia="仿宋" w:cs="仿宋"/>
          <w:b/>
          <w:bCs/>
          <w:spacing w:val="-16"/>
          <w:lang w:val="en-US" w:eastAsia="zh-CN"/>
        </w:rPr>
        <w:t>（四）实训环节：</w:t>
      </w:r>
      <w:r>
        <w:rPr>
          <w:rFonts w:hint="eastAsia" w:ascii="仿宋" w:hAnsi="仿宋" w:eastAsia="仿宋" w:cs="仿宋"/>
          <w:b w:val="0"/>
          <w:bCs w:val="0"/>
          <w:spacing w:val="-16"/>
          <w:lang w:val="en-US" w:eastAsia="zh-CN"/>
        </w:rPr>
        <w:t>用人单位评价、比赛、竞赛、岗位实践、自我展示与推介。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微软雅黑" w:hAnsi="微软雅黑" w:eastAsia="微软雅黑" w:cs="微软雅黑"/>
          <w:b/>
          <w:bCs/>
          <w:spacing w:val="-16"/>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outlineLvl w:val="0"/>
        <w:rPr>
          <w:rFonts w:hint="eastAsia" w:ascii="微软雅黑" w:hAnsi="微软雅黑" w:eastAsia="微软雅黑" w:cs="微软雅黑"/>
          <w:b/>
          <w:bCs/>
          <w:sz w:val="32"/>
          <w:szCs w:val="32"/>
          <w:lang w:val="en-US" w:eastAsia="zh-CN"/>
        </w:rPr>
      </w:pPr>
      <w:bookmarkStart w:id="11" w:name="_Toc18145"/>
      <w:r>
        <w:rPr>
          <w:rFonts w:hint="eastAsia" w:ascii="微软雅黑" w:hAnsi="微软雅黑" w:eastAsia="微软雅黑" w:cs="微软雅黑"/>
          <w:b/>
          <w:bCs/>
          <w:spacing w:val="-16"/>
          <w:sz w:val="32"/>
          <w:szCs w:val="32"/>
          <w:lang w:val="en-US" w:eastAsia="zh-CN"/>
        </w:rPr>
        <w:t>十二、</w:t>
      </w:r>
      <w:r>
        <w:rPr>
          <w:rFonts w:hint="eastAsia" w:ascii="微软雅黑" w:hAnsi="微软雅黑" w:eastAsia="微软雅黑" w:cs="微软雅黑"/>
          <w:b/>
          <w:bCs/>
          <w:sz w:val="32"/>
          <w:szCs w:val="32"/>
          <w:lang w:val="en-US" w:eastAsia="zh-CN"/>
        </w:rPr>
        <w:t>专业技能实训主要内容及要求</w:t>
      </w:r>
      <w:bookmarkEnd w:id="11"/>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bCs/>
          <w:sz w:val="28"/>
          <w:szCs w:val="28"/>
          <w:lang w:val="en-US" w:eastAsia="zh-CN"/>
        </w:rPr>
        <w:t>表（5）：专业技能实训主要内容及要求表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2202"/>
        <w:gridCol w:w="2687"/>
        <w:gridCol w:w="2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序号</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实训名称</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主要内容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细菌的形态学及形态学检验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显微镜油镜使用，配制常用细菌染色液及染色辨认细菌的基本形态和特殊结构</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掌握显微镜油镜使用，配制常用细 菌染色液及染色辨认细菌的基本形态和特殊结构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细菌的生理学及生理学检验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培养基的制备；细菌的接种法和培养法；细菌的生化反应</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掌握培养基的制备；细菌的接种法和培养法；细菌的生化反应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细菌的分布</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检查细菌的分布状况</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掌握检查细菌的分布状况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消毒灭菌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消毒灭菌效果检测</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掌握消毒灭菌效果检测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细菌的遗传和变异</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药敏试验目的意义、熟练操作</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掌握药敏试验目的熟练操作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细菌的感染与免疫</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细菌的致病性的检测</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掌握细菌的致病性的检测方法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病原性球菌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球菌的培养及鉴定</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掌握球菌的培养及鉴定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肠杆菌科</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肠道培养基的制备 技术、培养及鉴定技能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掌握肠道培养基的制备 技术、培养及鉴定技能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弧菌科</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副溶血性弧菌的鉴定技能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熟悉副溶血性弧菌的鉴定技能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非发酵菌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常见非发酵菌的鉴定技能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熟悉常见非发酵菌的鉴定技能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厌氧菌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厌氧培养方法、鉴定技能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熟悉厌氧培养方法、鉴定技能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需氧革兰阳性杆菌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棒状杆菌及需氧芽 胞菌的鉴定技能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熟悉棒状杆菌及需氧芽 胞菌的鉴定技能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分枝杆菌属</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分枝杆菌的鉴定技能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掌握分枝杆菌的鉴定技能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病毒概论</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病毒培养技能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了解病毒培养技能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病毒的各论</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乙型肝炎抗原检测</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掌握乙型肝炎抗原检测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螺旋体</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梅毒血清学试验( USR法）的操作</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掌握梅毒血清学试验( USR法）的操作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进行真菌的形态，菌落 观察； 真菌的培养和浅部真菌临床标本的检查</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掌握真菌的形态，菌落 观察； 真菌的培养和浅部真菌临床标本的检查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临床标本的细菌学检验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临床标本细菌学检验的常用技术及自动化仪器的操作技能</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熟悉临床标本细菌学检验的常用技术及自动化仪器的操作技能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标本的采集 </w:t>
            </w:r>
            <w:r>
              <w:rPr>
                <w:rStyle w:val="15"/>
                <w:rFonts w:hint="eastAsia" w:ascii="仿宋" w:hAnsi="仿宋" w:eastAsia="仿宋" w:cs="仿宋"/>
                <w:sz w:val="24"/>
                <w:szCs w:val="24"/>
                <w:lang w:val="en-US" w:eastAsia="zh-CN" w:bidi="ar"/>
              </w:rPr>
              <w:t xml:space="preserve"> 微量吸管的使用</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静脉采血的方法和无菌操作技术</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掌握静脉采血的方法和无菌操作技术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计数板构造观察</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改良牛鲍计数板的使用方法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掌握改良牛鲍计数板的使用方法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毛细血管采血法红细胞计数</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显微镜红细胞计数的原理及操作方法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掌握显微镜红细胞计数的原理及操作方法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白细胞计数</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显微镜红细胞计数的原理及操作方法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掌握显微镜红细胞计数的原理及操作方法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血片的制作与染色</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血涂片的制备方法，能够制备一张利良好的血涂片；掌握瑞氏染色原理方法及注意事项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掌握血涂片的制备方法，能够制备一张利良好的血涂片；掌握瑞氏染色原理方法及注意事项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白细胞形态的观察</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各种白细胞的正常形态</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掌握各种白细胞的正常形态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白细胞分类计数</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显微镜白细胞分类</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掌握显微镜白细胞分类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计数的原理及操作方法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掌握计数的原理及操作方法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血小板计数</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血小板的显微镜目视计数方法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掌握血小板的显微镜目视计数方法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网织红细胞计数</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网织红细胞试管法的原理及操作方法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掌握网织红细胞试管法的原理及操作方法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嗜酸性粒细胞直接计数</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显微镜嗜酸性粒细胞计数</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掌握显微镜嗜酸性粒细胞计数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血沉测定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魏氏法测定红细胞沉降率的原理及操作方法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掌握魏氏法测定红细胞沉降率的原理及操作方法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血细胞分析仪的应用</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五分群血液分析仪的原理操作方法结果分析及参数的临床应用</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掌握五分群血液分析仪的原理操作方法结果分析及参数的临床应用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尿液理学及化学检查</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观察尿液的透明度和颜色，判断尿液外观是否正常。了解PH试纸法测定原理及注意事项。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掌握观察尿液的透明度和颜色，判断尿液外观是否正常。了解PH试纸法测定原理及注意事项。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尿液分析仪的使用及化学物质对干化学分析的影响</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尿液干化学分析仪的使用方法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掌握尿液干化学分析仪的使用方法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尿液显微镜检查</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尿液有型成不染色显微镜的使用方法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掌握尿液有型成不染色显微镜的使用方法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粪便检查</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粪便理学检查，显微镜检查法，隐血试验胶体金法注意事项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掌握粪便理学检查，显微镜检查法，隐血试验胶体金法注意事项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精液的检查阴道分泌物的检查</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精液一般性状检查及显微镜检查; 掌握阴道分泌物清洁度检查及病原学检查   </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掌握精液一般性状检查及显微镜检查; 掌握阴道分泌物清洁度检查及病原学检查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常用生物化学检验仪器的的使用与校正</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生化检验仪器的的使用与校正</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掌握生化检验仪器的的使用与校正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缓冲液的配制、双缩脲试剂的配制及应用</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基础试剂的配制</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掌握基础试剂的配制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生化检验标本采集与处理</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尿液标本和特殊标本的采集、血液标本的采集和处理影响检验结果的生物学因素</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1.了解尿液标本和特殊标本的采集2.掌握血液标本的采集和处理3.熟悉影响检验结果的生物学因素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标准曲线制作</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分光光度法的原理 分光光度计的原理及作                                学习标准曲线的绘制</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1.掌握分光光度法的原理    2.了解分光光度计的原理及操作                                  3.学习标准曲线的绘制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血清蛋白醋酸纤维薄膜电泳操作</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电泳的基本原理、电泳的基本操作</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1.掌握电泳的基本原理           2.掌握电泳的基本操作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血清（浆）总蛋白测定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双缩尿法测定蛋白质含量的实验原理，关键技术和特点意义</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掌握双缩尿法测定蛋白质含量的实验原理，关键技术和特点意义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血清（浆）葡萄糖测定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测定血液葡萄糖的原理、熟悉分光光度计的使用</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1.掌握测定血液葡萄糖的原理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2.熟悉分光光度计的使用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血清（浆）三酰甘油测定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测定三酰甘油的原理和方法、血清三酰甘油的正常值及临床意义</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1.掌握测定三酰甘油的原理和方法2.了解血清三酰甘油的正常值及临床意义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血清钾钠氯测定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血清血清钾钠氯化物测定原理，使用方法及日常维护</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掌握血清血清钾钠氯化物测定原理，使用方法及日常维护.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血清ALT测定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血清ALT测定基本原理</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掌握血清ALT测定基本原理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血清肌酐测定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血清肌酐的测定原理和方法                               肌酐测定的参考范围及临床意义</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1.掌握血清肌酐的测定原理和方法                               2.了解肌酐测定的参考范围及临床意义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血清尿素测定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血清尿素的测定原理和方法                               尿素测定的参考范围及临床意义</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1.掌握血清尿素的测定原理和方法                               2.了解尿素测定的参考范围及临床意义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血清尿酸测定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血清尿酸的测定原理和方法                               尿酸测定的参考范围及临床意义</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1.掌握血清尿酸的测定原理和方法                               2.了解尿酸测定的参考范围及临床意义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血清LDH活性测定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血清LDH的测定原理和方法                               LDH测定的参考范围及临床意义</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1.掌握血清LDH的测定原理和方法                               2.了解LDH测定的参考范围及临床意义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血清淀粉酶活性测定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实验原理及血清淀粉酶活性定义，对酶活性的影响。</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掌握实验原理及血清淀粉酶活性定义，对酶活性的影响。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外周血单个核细胞分离</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外周血单个核细胞分离的原理和实际操作方法、离心机和显微镜等仪器使用</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1.掌握外周血单个核细胞分离的原理和实际操作方法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2.掌握离心机和显微镜等仪器使用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T细胞亚群的测定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T细胞亚群测定免疫荧光法的原理和操作方法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1.掌握T细胞亚群测定免疫荧光法的原理和操作方法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免疫荧光技术</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免疫荧光的基本原理、免疫荧光分析的的实验方法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1.掌握免疫荧光的基本原理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2.了解免疫荧光分析的的实验方法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细胞因子的检测</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双抗体夹心ELSIA测定细胞因子含量的原理，过程及结果分析</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熟悉双抗体夹心ELSIA测定细胞因子含量的原理，过程及结果分析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酶联免疫斑点分析</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ELISPOT的工作原理和操作步骤</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熟悉ELISPOT的工作原理和操作步骤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多克隆抗体的制备</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多克隆抗体的制备原理，过程，效价的鉴定与判断方法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1.掌握多克隆抗体的制备原理，过程，效价的鉴定与判断方法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双向免疫扩散技术</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双向免疫扩散实验的基本原理，操作过程观察抗原，抗体扩散后在琼脂凝胶中形成的沉淀</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1.熟悉双向免疫扩散实验的基本原理，操作过程2.观察抗原，抗体扩散后在琼脂凝胶中形成的沉淀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正常骨髓细胞形态观察</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粒细胞系各阶段细胞形态特点红细胞系各阶段细胞形态特点淋巴细胞系各阶段细形态特点单核细胞系各阶段细胞形态特点                            浆细胞系各阶段细胞形态特点巨核细胞系各阶段细胞形态特点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1.掌握粒细胞系各阶段细胞形态特点2.掌握红细胞系各阶段细胞形态特点3.掌握淋巴细胞系各阶段细胞形态特点                            4.掌握单核细胞系各阶段细胞形态特点                            5.掌握浆细胞系各阶段细胞形态特点6.掌握巨核细胞系各阶段细胞形态特点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骨髓象检验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骨髓涂片检查的方法</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掌握骨髓涂片检查的方法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细胞化学染色</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过氧化物酶染色，中性粒细胞碱性磷酸酶染色和贴染色</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掌握过氧化物酶染色，中性粒细胞碱性磷酸酶染色和贴染色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缺铁性贫血的骨髓象检查</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缺铁性贫血的血象和骨髓特点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掌握缺铁性贫血的血象和骨髓特点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巨幼细胞性贫血的骨髓象检查</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巨幼细胞性贫血的血象和骨髓特点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掌握巨幼细胞性贫血的血象和骨髓特点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再生障碍性贫血的骨髓象检验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再生障碍性贫血的血象和骨髓特点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掌握再生障碍性贫血的血象和骨髓特点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红细胞渗透脆性试验</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红细胞渗透脆性试验原理，方法及临床应用</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掌握红细胞渗透脆性试验原理，方法及临床应用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急性白血病的骨髓象观察</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白血病细胞的形态特点及骨髓特点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掌握白血病细胞的形态特点及骨髓特点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慢性白血病的骨髓象观察</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慢性粒细胞白血病的骨髓特点</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掌握慢性粒细胞白血病的骨髓特点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APTT,PT,TT血浆蛋白原测定</w:t>
            </w:r>
          </w:p>
        </w:tc>
        <w:tc>
          <w:tcPr>
            <w:tcW w:w="1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各凝血时间的原理，方法过程，及临床意义</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1.掌握各凝血时间的原理，方法过程，及临床意义</w:t>
            </w:r>
          </w:p>
        </w:tc>
      </w:tr>
    </w:tbl>
    <w:p>
      <w:pPr>
        <w:spacing w:line="500" w:lineRule="exact"/>
        <w:rPr>
          <w:rFonts w:hint="eastAsia" w:ascii="仿宋" w:hAnsi="仿宋" w:eastAsia="仿宋" w:cs="仿宋"/>
          <w:b/>
          <w:bCs/>
          <w:color w:val="auto"/>
          <w:sz w:val="21"/>
          <w:szCs w:val="21"/>
        </w:rPr>
      </w:pPr>
    </w:p>
    <w:p>
      <w:pPr>
        <w:numPr>
          <w:ilvl w:val="0"/>
          <w:numId w:val="3"/>
        </w:numPr>
        <w:spacing w:line="500" w:lineRule="exact"/>
        <w:outlineLvl w:val="0"/>
        <w:rPr>
          <w:rFonts w:hint="eastAsia" w:ascii="微软雅黑" w:hAnsi="微软雅黑" w:eastAsia="微软雅黑" w:cs="微软雅黑"/>
          <w:b/>
          <w:bCs/>
          <w:color w:val="auto"/>
          <w:sz w:val="32"/>
          <w:szCs w:val="32"/>
          <w:lang w:val="en-US" w:eastAsia="zh-CN"/>
        </w:rPr>
      </w:pPr>
      <w:bookmarkStart w:id="12" w:name="_Toc21110"/>
      <w:r>
        <w:rPr>
          <w:rFonts w:hint="eastAsia" w:ascii="微软雅黑" w:hAnsi="微软雅黑" w:eastAsia="微软雅黑" w:cs="微软雅黑"/>
          <w:b/>
          <w:bCs/>
          <w:color w:val="auto"/>
          <w:sz w:val="32"/>
          <w:szCs w:val="32"/>
          <w:lang w:val="en-US" w:eastAsia="zh-CN"/>
        </w:rPr>
        <w:t>教学基本条件</w:t>
      </w:r>
      <w:bookmarkEnd w:id="12"/>
    </w:p>
    <w:p>
      <w:pPr>
        <w:numPr>
          <w:ilvl w:val="0"/>
          <w:numId w:val="0"/>
        </w:numPr>
        <w:spacing w:line="500" w:lineRule="exact"/>
        <w:ind w:right="0" w:rightChars="0"/>
        <w:rPr>
          <w:rFonts w:hint="eastAsia" w:ascii="仿宋_GB2312" w:hAnsi="仿宋_GB2312" w:eastAsia="仿宋_GB2312" w:cs="仿宋_GB2312"/>
          <w:b/>
          <w:bCs/>
          <w:sz w:val="28"/>
          <w:szCs w:val="28"/>
          <w:lang w:eastAsia="zh-CN"/>
        </w:rPr>
      </w:pPr>
      <w:r>
        <w:rPr>
          <w:rFonts w:hint="eastAsia" w:ascii="仿宋" w:hAnsi="仿宋" w:eastAsia="仿宋" w:cs="仿宋"/>
          <w:b/>
          <w:bCs/>
          <w:sz w:val="28"/>
          <w:szCs w:val="28"/>
          <w:lang w:eastAsia="zh-CN"/>
        </w:rPr>
        <w:t>（一）师资队伍</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default"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1、队伍结构：医学检验技术专业配备专职教师 16名，其中双师型教师 8人，副高及以上职称 8人，中级职称 5 人，初级职称 3人。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2、专任教师：专任教师为本专业或相关专业本科及以上学历，并取得教师资格证书，并有高校任教经历；有理想信念、有道德情操、有扎实学识、有仁爱之心；具有良好的师德和终身学习能力.专任教师定期到医院进行临床或专业实践，能够承担相应的课程和规定的教学任务，积极开展课程教学改革。拟开设助产专业技能课程专任教师配备情况一览表见附件2。</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3、兼职教师：主要从医院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500" w:lineRule="exact"/>
        <w:rPr>
          <w:rFonts w:hint="eastAsia" w:ascii="仿宋" w:hAnsi="仿宋" w:eastAsia="仿宋" w:cs="仿宋"/>
          <w:b/>
          <w:bCs/>
          <w:color w:val="auto"/>
          <w:sz w:val="28"/>
          <w:szCs w:val="28"/>
          <w:lang w:val="zh-CN"/>
        </w:rPr>
      </w:pPr>
    </w:p>
    <w:p>
      <w:pPr>
        <w:spacing w:line="5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（二）教学设施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zh-CN" w:eastAsia="zh-CN"/>
        </w:rPr>
      </w:pPr>
      <w:r>
        <w:rPr>
          <w:rFonts w:hint="eastAsia" w:ascii="仿宋" w:hAnsi="仿宋" w:eastAsia="仿宋" w:cs="仿宋"/>
          <w:b w:val="0"/>
          <w:bCs w:val="0"/>
          <w:spacing w:val="-16"/>
          <w:lang w:val="zh-CN" w:eastAsia="zh-CN"/>
        </w:rPr>
        <w:t>学院总占地面积</w:t>
      </w:r>
      <w:r>
        <w:rPr>
          <w:rFonts w:hint="eastAsia" w:ascii="仿宋" w:hAnsi="仿宋" w:eastAsia="仿宋" w:cs="仿宋"/>
          <w:b w:val="0"/>
          <w:bCs w:val="0"/>
          <w:spacing w:val="-16"/>
          <w:lang w:val="en-US" w:eastAsia="zh-CN"/>
        </w:rPr>
        <w:t>490</w:t>
      </w:r>
      <w:r>
        <w:rPr>
          <w:rFonts w:hint="eastAsia" w:ascii="仿宋" w:hAnsi="仿宋" w:eastAsia="仿宋" w:cs="仿宋"/>
          <w:b w:val="0"/>
          <w:bCs w:val="0"/>
          <w:spacing w:val="-16"/>
          <w:lang w:val="zh-CN" w:eastAsia="zh-CN"/>
        </w:rPr>
        <w:t>亩，总建筑面积 1</w:t>
      </w:r>
      <w:r>
        <w:rPr>
          <w:rFonts w:hint="eastAsia" w:ascii="仿宋" w:hAnsi="仿宋" w:eastAsia="仿宋" w:cs="仿宋"/>
          <w:b w:val="0"/>
          <w:bCs w:val="0"/>
          <w:spacing w:val="-16"/>
          <w:lang w:val="en-US" w:eastAsia="zh-CN"/>
        </w:rPr>
        <w:t>2</w:t>
      </w:r>
      <w:r>
        <w:rPr>
          <w:rFonts w:hint="eastAsia" w:ascii="仿宋" w:hAnsi="仿宋" w:eastAsia="仿宋" w:cs="仿宋"/>
          <w:b w:val="0"/>
          <w:bCs w:val="0"/>
          <w:spacing w:val="-16"/>
          <w:lang w:val="zh-CN" w:eastAsia="zh-CN"/>
        </w:rPr>
        <w:t>.4万平方米。现有实验实训室建筑面积</w:t>
      </w:r>
      <w:r>
        <w:rPr>
          <w:rFonts w:hint="eastAsia" w:ascii="仿宋" w:hAnsi="仿宋" w:eastAsia="仿宋" w:cs="仿宋"/>
          <w:b w:val="0"/>
          <w:bCs w:val="0"/>
          <w:spacing w:val="-16"/>
          <w:lang w:val="en-US" w:eastAsia="zh-CN"/>
        </w:rPr>
        <w:t>1.39</w:t>
      </w:r>
      <w:r>
        <w:rPr>
          <w:rFonts w:hint="eastAsia" w:ascii="仿宋" w:hAnsi="仿宋" w:eastAsia="仿宋" w:cs="仿宋"/>
          <w:b w:val="0"/>
          <w:bCs w:val="0"/>
          <w:spacing w:val="-16"/>
          <w:lang w:val="zh-CN" w:eastAsia="zh-CN"/>
        </w:rPr>
        <w:t>万平方米。教学仪器设备总价值 2</w:t>
      </w:r>
      <w:r>
        <w:rPr>
          <w:rFonts w:hint="eastAsia" w:ascii="仿宋" w:hAnsi="仿宋" w:eastAsia="仿宋" w:cs="仿宋"/>
          <w:b w:val="0"/>
          <w:bCs w:val="0"/>
          <w:spacing w:val="-16"/>
          <w:lang w:val="en-US" w:eastAsia="zh-CN"/>
        </w:rPr>
        <w:t>5</w:t>
      </w:r>
      <w:r>
        <w:rPr>
          <w:rFonts w:hint="eastAsia" w:ascii="仿宋" w:hAnsi="仿宋" w:eastAsia="仿宋" w:cs="仿宋"/>
          <w:b w:val="0"/>
          <w:bCs w:val="0"/>
          <w:spacing w:val="-16"/>
          <w:lang w:val="zh-CN" w:eastAsia="zh-CN"/>
        </w:rPr>
        <w:t>00 余万元。有 PCR 扩增仪、凝胶成像系统、高效液相色谱仪、数码显微互动教室、全波长酶标仪、全自动生化分析仪、荧光显微镜等高精尖实训实验设备；构建计算机网络服务体系，打造数字化校园；现有多媒体教室</w:t>
      </w:r>
      <w:r>
        <w:rPr>
          <w:rFonts w:hint="eastAsia" w:ascii="仿宋" w:hAnsi="仿宋" w:eastAsia="仿宋" w:cs="仿宋"/>
          <w:b w:val="0"/>
          <w:bCs w:val="0"/>
          <w:spacing w:val="-16"/>
          <w:lang w:val="en-US" w:eastAsia="zh-CN"/>
        </w:rPr>
        <w:t>13</w:t>
      </w:r>
      <w:r>
        <w:rPr>
          <w:rFonts w:hint="eastAsia" w:ascii="仿宋" w:hAnsi="仿宋" w:eastAsia="仿宋" w:cs="仿宋"/>
          <w:b w:val="0"/>
          <w:bCs w:val="0"/>
          <w:spacing w:val="-16"/>
          <w:lang w:val="zh-CN" w:eastAsia="zh-CN"/>
        </w:rPr>
        <w:t>间，购置教学用计算机</w:t>
      </w:r>
      <w:r>
        <w:rPr>
          <w:rFonts w:hint="eastAsia" w:ascii="仿宋" w:hAnsi="仿宋" w:eastAsia="仿宋" w:cs="仿宋"/>
          <w:b w:val="0"/>
          <w:bCs w:val="0"/>
          <w:spacing w:val="-16"/>
          <w:lang w:val="en-US" w:eastAsia="zh-CN"/>
        </w:rPr>
        <w:t>600</w:t>
      </w:r>
      <w:r>
        <w:rPr>
          <w:rFonts w:hint="eastAsia" w:ascii="仿宋" w:hAnsi="仿宋" w:eastAsia="仿宋" w:cs="仿宋"/>
          <w:b w:val="0"/>
          <w:bCs w:val="0"/>
          <w:spacing w:val="-16"/>
          <w:lang w:val="zh-CN" w:eastAsia="zh-CN"/>
        </w:rPr>
        <w:t>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实训室目录：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1、化学实验室</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化学实验室配备了酸度计、紫外线可见分光光度计、高效液相色谱仪、超级恒温槽、烘箱、马弗炉、电子天平、旋转蒸发仪、其他玻璃仪器等，并具有危化品的规划管理制度。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2、临床检验基础实验室</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临床检验基础实验室配备了光学显微镜（10x100倍）、三分类或五分类血细胞分析仪、尿液干化学自动分析仪、自动血沉仪、电子天平、分光光度计、电冰箱、电动离心机、电热恒温干燥箱、电热恒温水浴箱、微量加样器、血细胞计数板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3、血液检验实验室</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血液检验实验室配备了血凝仪、电子天平、分光光度计、电冰箱、电动离心机、电热恒温水浴箱、光学显微镜（10x100倍）、微量加样器等。同时，实训室应贮备一定数量的常见血液病骨髓片等。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4、生物化学检验实验室。</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生物化学检验实验室配备了全自动或半自动生化自动分析仪、电解质分析仪、电子天平、分光光度计、精密酸度计、电热恒温水浴箱、冰箱、电泳仪及电泳槽、电泳扫描仪、离心机、电热恒温干燥箱、微量加样器、加液器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5、免疫检验实验室</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免疫检验买验室配备了酶标测定仪、洗板机、荧光显微镜、电子天平、离心机、电泳仪及电冰槽、电热恒温水浴箱、电热恒温培养箱、冰箱、电热恒温干燥箱、各种规格微量加样器等。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6、病原微生物检验实验室。</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病原微生物检验实验室配备了暗视野显微镜、光学显微镜（10x100倍）、净化工作台或生物安全柜、高压蒸汽灭菌器、电冰箱、电热恒温干燥器、电热恒温培养箱、厌氧培养罐、离心机、微波炉、普通天平、液氮罐（保存菌种用）等；同时应贮备一定数量寄生虫（卵）、细菌等形态学实验教学标本。</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val="0"/>
          <w:bCs w:val="0"/>
          <w:spacing w:val="-16"/>
          <w:lang w:val="en-US" w:eastAsia="zh-CN"/>
        </w:rPr>
      </w:pPr>
      <w:r>
        <w:rPr>
          <w:rFonts w:hint="eastAsia" w:ascii="仿宋" w:hAnsi="仿宋" w:eastAsia="仿宋" w:cs="仿宋"/>
          <w:b/>
          <w:bCs/>
          <w:spacing w:val="-16"/>
          <w:lang w:val="en-US" w:eastAsia="zh-CN"/>
        </w:rPr>
        <w:t>（三）教学资源</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目前已初步建设完成医学检验技术专业教学资源库、课程思政库、线上资源库；学院已建设数字化图书馆管理系统，现有图书 22.8万册，其中纸质图书 12.8万册，电子图书 10 万册。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bCs/>
          <w:spacing w:val="-16"/>
          <w:lang w:val="en-US" w:eastAsia="zh-CN"/>
        </w:rPr>
      </w:pPr>
      <w:r>
        <w:rPr>
          <w:rFonts w:hint="eastAsia" w:ascii="仿宋" w:hAnsi="仿宋" w:eastAsia="仿宋" w:cs="仿宋"/>
          <w:b/>
          <w:bCs/>
          <w:spacing w:val="-16"/>
          <w:lang w:val="en-US" w:eastAsia="zh-CN"/>
        </w:rPr>
        <w:t>（四）教学方法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课程教学模式要依据医学生物技术岗位能力需求，突出“做中学、   做中教”的职业教育教学特色，提倡项目教学、案例教学、问题教学、   角色扮演、情境教学等，强调理论实践一体化，教学做一体化的人才培养模式改革；开展早企业实践、多企业实践、反复企业实践的教学见习，使学生熟悉企业及医疗机构环境及医学生物技术工作内容；提升专业知识与技能的综合应用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仿宋" w:hAnsi="仿宋" w:eastAsia="仿宋" w:cs="仿宋"/>
          <w:b/>
          <w:bCs/>
          <w:spacing w:val="-16"/>
          <w:lang w:val="en-US" w:eastAsia="zh-CN"/>
        </w:rPr>
      </w:pPr>
      <w:r>
        <w:rPr>
          <w:rFonts w:hint="eastAsia" w:ascii="仿宋" w:hAnsi="仿宋" w:eastAsia="仿宋" w:cs="仿宋"/>
          <w:b/>
          <w:bCs/>
          <w:spacing w:val="-16"/>
          <w:lang w:val="en-US" w:eastAsia="zh-CN"/>
        </w:rPr>
        <w:t>（五）学习评价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教学评价应体现评价主体、评价方式、评价过程的多元化，即教师的评价、学生互评与自我评价相结合，职业技能鉴定与学业考核相结合，校内评价与校外评价相结合，过程性评价与结果性评价相结合。注意吸纳家长、用人单位参与教学评价，重视毕业生跟踪评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rPr>
          <w:rFonts w:hint="eastAsia" w:ascii="微软雅黑" w:hAnsi="微软雅黑" w:eastAsia="微软雅黑" w:cs="微软雅黑"/>
          <w:b/>
          <w:bCs/>
          <w:spacing w:val="-16"/>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textAlignment w:val="auto"/>
        <w:outlineLvl w:val="0"/>
        <w:rPr>
          <w:rFonts w:hint="default" w:ascii="微软雅黑" w:hAnsi="微软雅黑" w:eastAsia="微软雅黑" w:cs="微软雅黑"/>
          <w:b/>
          <w:bCs/>
          <w:spacing w:val="-16"/>
          <w:sz w:val="32"/>
          <w:szCs w:val="32"/>
          <w:lang w:val="en-US" w:eastAsia="zh-CN"/>
        </w:rPr>
      </w:pPr>
      <w:bookmarkStart w:id="13" w:name="_Toc14636"/>
      <w:r>
        <w:rPr>
          <w:rFonts w:hint="eastAsia" w:ascii="微软雅黑" w:hAnsi="微软雅黑" w:eastAsia="微软雅黑" w:cs="微软雅黑"/>
          <w:b/>
          <w:bCs/>
          <w:spacing w:val="-16"/>
          <w:sz w:val="32"/>
          <w:szCs w:val="32"/>
          <w:lang w:val="en-US" w:eastAsia="zh-CN"/>
        </w:rPr>
        <w:t>十四、质量保证</w:t>
      </w:r>
      <w:bookmarkEnd w:id="13"/>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教学管理要更新观念，为课程改革、教与学实施创造条件；要加强对教学过程的质量监控，促进教师教学能力的提升，保证教学质量。教学管理工作应在规范性与灵活性的原则下，结合学校实际教学资源， 体现专业特点，保证“教学做”三者相结合，提高教学效果。为实现学生的早企业实践、多企业实践，应合理安排课程，调配教师，组织与管理好教学，提高校内实训室课内外的使用效率，积极与校外实训基地协调合作，完成见习、实习计划。聘请行业专家参与课程建设与教学活动，共同保证本标准的实施质量。</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加强对教学过程的质量监控，改革教学评价的标准和方法，针对教学过程中的问题进行探索和研究，促进教师教学能力和科研水平的提升，保证教学质量。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微软雅黑" w:hAnsi="微软雅黑" w:eastAsia="微软雅黑" w:cs="微软雅黑"/>
          <w:b/>
          <w:bCs/>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微软雅黑" w:hAnsi="微软雅黑" w:eastAsia="微软雅黑" w:cs="微软雅黑"/>
          <w:b/>
          <w:bCs/>
          <w:color w:val="auto"/>
          <w:kern w:val="2"/>
          <w:sz w:val="32"/>
          <w:szCs w:val="32"/>
          <w:lang w:val="en-US" w:eastAsia="zh-CN" w:bidi="ar-SA"/>
        </w:rPr>
      </w:pPr>
      <w:bookmarkStart w:id="14" w:name="_Toc30613"/>
      <w:r>
        <w:rPr>
          <w:rFonts w:hint="eastAsia" w:ascii="微软雅黑" w:hAnsi="微软雅黑" w:eastAsia="微软雅黑" w:cs="微软雅黑"/>
          <w:b/>
          <w:bCs/>
          <w:color w:val="auto"/>
          <w:kern w:val="2"/>
          <w:sz w:val="32"/>
          <w:szCs w:val="32"/>
          <w:lang w:val="en-US" w:eastAsia="zh-CN" w:bidi="ar-SA"/>
        </w:rPr>
        <w:t>十五、毕业条件</w:t>
      </w:r>
      <w:bookmarkEnd w:id="14"/>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1、必须获得人才培养方案规定的学分。学分转换参照《景德镇卫生健康职业学院学分制教学管理实施细则》。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学生在规定年限内修完规定课程，经考试（核）成绩合格，总学分达到 160 分。每学年“第二课堂成绩单”积分至少达到 25 积分；（其他要求根据各学院情况补充）。</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2、参加实习并考核合格。</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496" w:firstLineChars="200"/>
        <w:textAlignment w:val="auto"/>
        <w:rPr>
          <w:rFonts w:hint="eastAsia" w:ascii="仿宋" w:hAnsi="仿宋" w:eastAsia="仿宋" w:cs="仿宋"/>
          <w:b w:val="0"/>
          <w:bCs w:val="0"/>
          <w:spacing w:val="-16"/>
          <w:lang w:val="en-US" w:eastAsia="zh-CN"/>
        </w:rPr>
      </w:pPr>
      <w:r>
        <w:rPr>
          <w:rFonts w:hint="eastAsia" w:ascii="仿宋" w:hAnsi="仿宋" w:eastAsia="仿宋" w:cs="仿宋"/>
          <w:b w:val="0"/>
          <w:bCs w:val="0"/>
          <w:spacing w:val="-16"/>
          <w:lang w:val="en-US" w:eastAsia="zh-CN"/>
        </w:rPr>
        <w:t>3、毕业考试须合格</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微软雅黑" w:hAnsi="微软雅黑" w:eastAsia="微软雅黑" w:cs="微软雅黑"/>
          <w:b/>
          <w:bCs/>
          <w:color w:val="auto"/>
          <w:kern w:val="2"/>
          <w:sz w:val="32"/>
          <w:szCs w:val="32"/>
          <w:lang w:val="en-US" w:eastAsia="zh-CN" w:bidi="ar-SA"/>
        </w:rPr>
      </w:pPr>
      <w:bookmarkStart w:id="15" w:name="_Toc30698"/>
      <w:r>
        <w:rPr>
          <w:rFonts w:hint="eastAsia" w:ascii="微软雅黑" w:hAnsi="微软雅黑" w:eastAsia="微软雅黑" w:cs="微软雅黑"/>
          <w:b/>
          <w:bCs/>
          <w:color w:val="auto"/>
          <w:kern w:val="2"/>
          <w:sz w:val="32"/>
          <w:szCs w:val="32"/>
          <w:lang w:val="en-US" w:eastAsia="zh-CN" w:bidi="ar-SA"/>
        </w:rPr>
        <w:t>十六、附件</w:t>
      </w:r>
      <w:bookmarkEnd w:id="15"/>
    </w:p>
    <w:p>
      <w:pPr>
        <w:ind w:firstLine="562" w:firstLineChars="200"/>
        <w:outlineLvl w:val="0"/>
        <w:rPr>
          <w:rFonts w:hint="eastAsia" w:ascii="宋体" w:hAnsi="宋体" w:eastAsia="宋体" w:cs="宋体"/>
          <w:b/>
          <w:bCs/>
          <w:sz w:val="28"/>
          <w:szCs w:val="28"/>
          <w:highlight w:val="none"/>
          <w:lang w:val="en-US" w:eastAsia="zh-CN"/>
        </w:rPr>
      </w:pPr>
      <w:bookmarkStart w:id="16" w:name="_Toc19118"/>
      <w:r>
        <w:rPr>
          <w:rFonts w:hint="eastAsia" w:ascii="宋体" w:hAnsi="宋体" w:eastAsia="宋体" w:cs="宋体"/>
          <w:b/>
          <w:bCs/>
          <w:color w:val="auto"/>
          <w:kern w:val="2"/>
          <w:sz w:val="28"/>
          <w:szCs w:val="28"/>
          <w:lang w:val="en-US" w:eastAsia="zh-CN" w:bidi="ar-SA"/>
        </w:rPr>
        <w:t>附件一、</w:t>
      </w:r>
      <w:r>
        <w:rPr>
          <w:rFonts w:hint="eastAsia" w:ascii="宋体" w:hAnsi="宋体" w:eastAsia="宋体" w:cs="宋体"/>
          <w:b/>
          <w:bCs/>
          <w:sz w:val="28"/>
          <w:szCs w:val="28"/>
          <w:highlight w:val="none"/>
          <w:lang w:val="en-US" w:eastAsia="zh-CN"/>
        </w:rPr>
        <w:t>专业</w:t>
      </w:r>
      <w:r>
        <w:rPr>
          <w:rFonts w:hint="eastAsia" w:ascii="宋体" w:hAnsi="宋体" w:eastAsia="宋体" w:cs="宋体"/>
          <w:b/>
          <w:bCs/>
          <w:sz w:val="28"/>
          <w:szCs w:val="28"/>
          <w:highlight w:val="none"/>
        </w:rPr>
        <w:t>教学安排表</w:t>
      </w:r>
      <w:bookmarkEnd w:id="16"/>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562" w:firstLineChars="200"/>
        <w:textAlignment w:val="auto"/>
        <w:outlineLvl w:val="0"/>
        <w:rPr>
          <w:rFonts w:hint="eastAsia" w:ascii="宋体" w:hAnsi="宋体" w:eastAsia="宋体" w:cs="宋体"/>
          <w:b/>
          <w:bCs/>
          <w:color w:val="auto"/>
          <w:kern w:val="2"/>
          <w:sz w:val="28"/>
          <w:szCs w:val="28"/>
          <w:lang w:val="en-US" w:eastAsia="zh-CN" w:bidi="ar-SA"/>
        </w:rPr>
      </w:pPr>
      <w:bookmarkStart w:id="17" w:name="_Toc969"/>
      <w:r>
        <w:rPr>
          <w:rFonts w:hint="eastAsia" w:ascii="宋体" w:hAnsi="宋体" w:eastAsia="宋体" w:cs="宋体"/>
          <w:b/>
          <w:bCs/>
          <w:color w:val="auto"/>
          <w:kern w:val="2"/>
          <w:sz w:val="28"/>
          <w:szCs w:val="28"/>
          <w:lang w:val="en-US" w:eastAsia="zh-CN" w:bidi="ar-SA"/>
        </w:rPr>
        <w:t>附件二、专任教师一览表</w:t>
      </w:r>
      <w:bookmarkEnd w:id="17"/>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35" w:line="500" w:lineRule="exact"/>
        <w:ind w:right="0" w:rightChars="0" w:firstLine="2249" w:firstLineChars="800"/>
        <w:jc w:val="both"/>
        <w:textAlignment w:val="auto"/>
        <w:outlineLvl w:val="0"/>
        <w:rPr>
          <w:rFonts w:hint="eastAsia" w:ascii="宋体" w:hAnsi="宋体" w:eastAsia="宋体" w:cs="宋体"/>
          <w:b/>
          <w:bCs/>
          <w:color w:val="auto"/>
          <w:kern w:val="2"/>
          <w:sz w:val="24"/>
          <w:szCs w:val="24"/>
          <w:lang w:val="en-US" w:eastAsia="zh-CN" w:bidi="ar-SA"/>
        </w:rPr>
      </w:pPr>
      <w:bookmarkStart w:id="18" w:name="_Toc32309"/>
      <w:r>
        <w:rPr>
          <w:rFonts w:hint="eastAsia" w:asciiTheme="minorEastAsia" w:hAnsiTheme="minorEastAsia" w:eastAsiaTheme="minorEastAsia" w:cstheme="minorEastAsia"/>
          <w:b/>
          <w:bCs/>
          <w:sz w:val="28"/>
          <w:szCs w:val="28"/>
          <w:lang w:val="en-US" w:eastAsia="zh-CN"/>
        </w:rPr>
        <w:t>附件1：表（5）专业教学安排表</w:t>
      </w:r>
      <w:bookmarkEnd w:id="18"/>
    </w:p>
    <w:tbl>
      <w:tblPr>
        <w:tblStyle w:val="8"/>
        <w:tblW w:w="9190" w:type="dxa"/>
        <w:tblInd w:w="-127" w:type="dxa"/>
        <w:tblLayout w:type="fixed"/>
        <w:tblCellMar>
          <w:top w:w="15" w:type="dxa"/>
          <w:left w:w="15" w:type="dxa"/>
          <w:bottom w:w="15" w:type="dxa"/>
          <w:right w:w="15" w:type="dxa"/>
        </w:tblCellMar>
      </w:tblPr>
      <w:tblGrid>
        <w:gridCol w:w="284"/>
        <w:gridCol w:w="284"/>
        <w:gridCol w:w="283"/>
        <w:gridCol w:w="6"/>
        <w:gridCol w:w="2546"/>
        <w:gridCol w:w="283"/>
        <w:gridCol w:w="284"/>
        <w:gridCol w:w="542"/>
        <w:gridCol w:w="567"/>
        <w:gridCol w:w="567"/>
        <w:gridCol w:w="425"/>
        <w:gridCol w:w="425"/>
        <w:gridCol w:w="426"/>
        <w:gridCol w:w="425"/>
        <w:gridCol w:w="425"/>
        <w:gridCol w:w="425"/>
        <w:gridCol w:w="426"/>
        <w:gridCol w:w="283"/>
        <w:gridCol w:w="284"/>
      </w:tblGrid>
      <w:tr>
        <w:tblPrEx>
          <w:tblCellMar>
            <w:top w:w="15" w:type="dxa"/>
            <w:left w:w="15" w:type="dxa"/>
            <w:bottom w:w="15" w:type="dxa"/>
            <w:right w:w="15" w:type="dxa"/>
          </w:tblCellMar>
        </w:tblPrEx>
        <w:trPr>
          <w:trHeight w:val="20" w:hRule="atLeast"/>
          <w:tblHeader/>
        </w:trPr>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课程要求</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课程类别</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序</w:t>
            </w:r>
            <w:r>
              <w:rPr>
                <w:rFonts w:hint="eastAsia" w:ascii="仿宋" w:hAnsi="仿宋" w:eastAsia="仿宋" w:cs="仿宋"/>
                <w:b/>
                <w:kern w:val="0"/>
                <w:sz w:val="24"/>
                <w:lang w:bidi="ar"/>
              </w:rPr>
              <w:br w:type="textWrapping"/>
            </w:r>
            <w:r>
              <w:rPr>
                <w:rFonts w:hint="eastAsia" w:ascii="仿宋" w:hAnsi="仿宋" w:eastAsia="仿宋" w:cs="仿宋"/>
                <w:b/>
                <w:kern w:val="0"/>
                <w:sz w:val="24"/>
                <w:lang w:bidi="ar"/>
              </w:rPr>
              <w:t>号</w:t>
            </w:r>
          </w:p>
        </w:tc>
        <w:tc>
          <w:tcPr>
            <w:tcW w:w="2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课 程 名 称</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课程类型</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考核类型</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学</w:t>
            </w:r>
            <w:r>
              <w:rPr>
                <w:rFonts w:hint="eastAsia" w:ascii="仿宋" w:hAnsi="仿宋" w:eastAsia="仿宋" w:cs="仿宋"/>
                <w:b/>
                <w:kern w:val="0"/>
                <w:sz w:val="24"/>
                <w:lang w:bidi="ar"/>
              </w:rPr>
              <w:br w:type="textWrapping"/>
            </w:r>
            <w:r>
              <w:rPr>
                <w:rFonts w:hint="eastAsia" w:ascii="仿宋" w:hAnsi="仿宋" w:eastAsia="仿宋" w:cs="仿宋"/>
                <w:b/>
                <w:kern w:val="0"/>
                <w:sz w:val="24"/>
                <w:lang w:bidi="ar"/>
              </w:rPr>
              <w:t>分</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学</w:t>
            </w:r>
            <w:r>
              <w:rPr>
                <w:rFonts w:hint="eastAsia" w:ascii="仿宋" w:hAnsi="仿宋" w:eastAsia="仿宋" w:cs="仿宋"/>
                <w:b/>
                <w:kern w:val="0"/>
                <w:sz w:val="24"/>
                <w:lang w:bidi="ar"/>
              </w:rPr>
              <w:br w:type="textWrapping"/>
            </w:r>
            <w:r>
              <w:rPr>
                <w:rFonts w:hint="eastAsia" w:ascii="仿宋" w:hAnsi="仿宋" w:eastAsia="仿宋" w:cs="仿宋"/>
                <w:b/>
                <w:kern w:val="0"/>
                <w:sz w:val="24"/>
                <w:lang w:bidi="ar"/>
              </w:rPr>
              <w:t>时</w:t>
            </w: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课内学时</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课外学时</w:t>
            </w:r>
          </w:p>
        </w:tc>
        <w:tc>
          <w:tcPr>
            <w:tcW w:w="2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开课学期及学时分配</w:t>
            </w:r>
          </w:p>
        </w:tc>
      </w:tr>
      <w:tr>
        <w:tblPrEx>
          <w:tblCellMar>
            <w:top w:w="15" w:type="dxa"/>
            <w:left w:w="15" w:type="dxa"/>
            <w:bottom w:w="15" w:type="dxa"/>
            <w:right w:w="15" w:type="dxa"/>
          </w:tblCellMar>
        </w:tblPrEx>
        <w:trPr>
          <w:trHeight w:val="20" w:hRule="atLeast"/>
          <w:tblHeader/>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讲</w:t>
            </w:r>
            <w:r>
              <w:rPr>
                <w:rFonts w:hint="eastAsia" w:ascii="仿宋" w:hAnsi="仿宋" w:eastAsia="仿宋" w:cs="仿宋"/>
                <w:b/>
                <w:kern w:val="0"/>
                <w:sz w:val="24"/>
                <w:lang w:bidi="ar"/>
              </w:rPr>
              <w:br w:type="textWrapping"/>
            </w:r>
            <w:r>
              <w:rPr>
                <w:rFonts w:hint="eastAsia" w:ascii="仿宋" w:hAnsi="仿宋" w:eastAsia="仿宋" w:cs="仿宋"/>
                <w:b/>
                <w:kern w:val="0"/>
                <w:sz w:val="24"/>
                <w:lang w:bidi="ar"/>
              </w:rPr>
              <w:t>授</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实</w:t>
            </w:r>
            <w:r>
              <w:rPr>
                <w:rFonts w:hint="eastAsia" w:ascii="仿宋" w:hAnsi="仿宋" w:eastAsia="仿宋" w:cs="仿宋"/>
                <w:b/>
                <w:kern w:val="0"/>
                <w:sz w:val="24"/>
                <w:lang w:bidi="ar"/>
              </w:rPr>
              <w:br w:type="textWrapping"/>
            </w:r>
            <w:r>
              <w:rPr>
                <w:rFonts w:hint="eastAsia" w:ascii="仿宋" w:hAnsi="仿宋" w:eastAsia="仿宋" w:cs="仿宋"/>
                <w:b/>
                <w:kern w:val="0"/>
                <w:sz w:val="24"/>
                <w:lang w:bidi="ar"/>
              </w:rPr>
              <w:t>验</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上</w:t>
            </w:r>
            <w:r>
              <w:rPr>
                <w:rFonts w:hint="eastAsia" w:ascii="仿宋" w:hAnsi="仿宋" w:eastAsia="仿宋" w:cs="仿宋"/>
                <w:b/>
                <w:kern w:val="0"/>
                <w:sz w:val="24"/>
                <w:lang w:bidi="ar"/>
              </w:rPr>
              <w:br w:type="textWrapping"/>
            </w:r>
            <w:r>
              <w:rPr>
                <w:rFonts w:hint="eastAsia" w:ascii="仿宋" w:hAnsi="仿宋" w:eastAsia="仿宋" w:cs="仿宋"/>
                <w:b/>
                <w:kern w:val="0"/>
                <w:sz w:val="24"/>
                <w:lang w:bidi="ar"/>
              </w:rPr>
              <w:t>机</w:t>
            </w: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一</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二</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四</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五</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六</w:t>
            </w:r>
          </w:p>
        </w:tc>
      </w:tr>
      <w:tr>
        <w:tblPrEx>
          <w:tblCellMar>
            <w:top w:w="15" w:type="dxa"/>
            <w:left w:w="15" w:type="dxa"/>
            <w:bottom w:w="15" w:type="dxa"/>
            <w:right w:w="15" w:type="dxa"/>
          </w:tblCellMar>
        </w:tblPrEx>
        <w:trPr>
          <w:trHeight w:val="90" w:hRule="atLeast"/>
          <w:tblHeader/>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val="en-US" w:eastAsia="zh-CN" w:bidi="ar"/>
              </w:rPr>
              <w:t>16</w:t>
            </w:r>
            <w:r>
              <w:rPr>
                <w:rFonts w:hint="eastAsia" w:ascii="仿宋" w:hAnsi="仿宋" w:eastAsia="仿宋" w:cs="仿宋"/>
                <w:b/>
                <w:kern w:val="0"/>
                <w:sz w:val="24"/>
                <w:lang w:bidi="ar"/>
              </w:rPr>
              <w:t>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val="en-US" w:eastAsia="zh-CN" w:bidi="ar"/>
              </w:rPr>
              <w:t>18</w:t>
            </w:r>
            <w:r>
              <w:rPr>
                <w:rFonts w:hint="eastAsia" w:ascii="仿宋" w:hAnsi="仿宋" w:eastAsia="仿宋" w:cs="仿宋"/>
                <w:b/>
                <w:kern w:val="0"/>
                <w:sz w:val="24"/>
                <w:lang w:bidi="ar"/>
              </w:rPr>
              <w:t>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val="en-US" w:eastAsia="zh-CN" w:bidi="ar"/>
              </w:rPr>
              <w:t>18</w:t>
            </w:r>
            <w:r>
              <w:rPr>
                <w:rFonts w:hint="eastAsia" w:ascii="仿宋" w:hAnsi="仿宋" w:eastAsia="仿宋" w:cs="仿宋"/>
                <w:b/>
                <w:kern w:val="0"/>
                <w:sz w:val="24"/>
                <w:lang w:bidi="ar"/>
              </w:rPr>
              <w:t>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val="en-US" w:eastAsia="zh-CN" w:bidi="ar"/>
              </w:rPr>
              <w:t>18</w:t>
            </w:r>
            <w:r>
              <w:rPr>
                <w:rFonts w:hint="eastAsia" w:ascii="仿宋" w:hAnsi="仿宋" w:eastAsia="仿宋" w:cs="仿宋"/>
                <w:b/>
                <w:kern w:val="0"/>
                <w:sz w:val="24"/>
                <w:lang w:bidi="ar"/>
              </w:rPr>
              <w:t>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lang w:bidi="ar"/>
              </w:rPr>
              <w:t>40周</w:t>
            </w:r>
          </w:p>
        </w:tc>
      </w:tr>
      <w:tr>
        <w:tblPrEx>
          <w:tblCellMar>
            <w:top w:w="15" w:type="dxa"/>
            <w:left w:w="15" w:type="dxa"/>
            <w:bottom w:w="15" w:type="dxa"/>
            <w:right w:w="15" w:type="dxa"/>
          </w:tblCellMar>
        </w:tblPrEx>
        <w:trPr>
          <w:trHeight w:val="20" w:hRule="atLeast"/>
        </w:trPr>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必 修课</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val="en-US" w:eastAsia="zh-CN" w:bidi="ar"/>
              </w:rPr>
              <w:t>职业</w:t>
            </w:r>
            <w:r>
              <w:rPr>
                <w:rFonts w:hint="eastAsia" w:ascii="仿宋" w:hAnsi="仿宋" w:eastAsia="仿宋" w:cs="仿宋"/>
                <w:b/>
                <w:kern w:val="0"/>
                <w:sz w:val="24"/>
                <w:szCs w:val="24"/>
                <w:lang w:bidi="ar"/>
              </w:rPr>
              <w:t>素质模块</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1</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思想道德修养与法律基础</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b/>
                <w:kern w:val="0"/>
                <w:sz w:val="24"/>
              </w:rPr>
            </w:pPr>
            <w:r>
              <w:rPr>
                <w:rFonts w:hint="eastAsia" w:ascii="仿宋" w:hAnsi="仿宋" w:eastAsia="仿宋" w:cs="仿宋"/>
                <w:kern w:val="0"/>
                <w:sz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b/>
                <w:kern w:val="0"/>
                <w:sz w:val="24"/>
              </w:rPr>
            </w:pPr>
            <w:r>
              <w:rPr>
                <w:rFonts w:hint="eastAsia" w:ascii="仿宋" w:hAnsi="仿宋" w:eastAsia="仿宋" w:cs="仿宋"/>
                <w:kern w:val="0"/>
                <w:sz w:val="24"/>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52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52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kern w:val="0"/>
                <w:sz w:val="24"/>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毕业实习</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2</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spacing w:val="-10"/>
                <w:kern w:val="0"/>
                <w:sz w:val="24"/>
              </w:rPr>
            </w:pPr>
            <w:r>
              <w:rPr>
                <w:rFonts w:hint="eastAsia" w:ascii="仿宋" w:hAnsi="仿宋" w:eastAsia="仿宋" w:cs="仿宋"/>
                <w:spacing w:val="-10"/>
                <w:kern w:val="0"/>
                <w:sz w:val="24"/>
              </w:rPr>
              <w:t>毛泽东思想和中国特色社会主义理论体系概论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3</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形势与政策</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4</w:t>
            </w: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4</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英语</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5</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计算机基础一</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68</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6</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计算机基础二</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24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7</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体育</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C</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32</w:t>
            </w: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8</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心理健康教育</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en-US" w:eastAsia="zh-CN"/>
                <w14:textFill>
                  <w14:solidFill>
                    <w14:schemeClr w14:val="tx1"/>
                  </w14:solidFill>
                </w14:textFill>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9</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军事理论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10</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学生管理教育</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FF0000"/>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FF0000"/>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color w:val="FF0000"/>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11</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kern w:val="0"/>
                <w:sz w:val="24"/>
              </w:rPr>
              <w:t>就业与创业指导</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r>
              <w:rPr>
                <w:rFonts w:hint="eastAsia" w:ascii="仿宋" w:hAnsi="仿宋" w:eastAsia="仿宋" w:cs="仿宋"/>
                <w:kern w:val="0"/>
                <w:sz w:val="24"/>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110" w:leftChars="-50" w:right="-110" w:rightChars="-50"/>
              <w:jc w:val="center"/>
              <w:rPr>
                <w:rFonts w:hint="eastAsia" w:ascii="仿宋" w:hAnsi="仿宋" w:eastAsia="仿宋" w:cs="仿宋"/>
                <w:kern w:val="0"/>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kern w:val="0"/>
                <w:szCs w:val="21"/>
                <w:lang w:bidi="ar"/>
              </w:rPr>
              <w:t>小</w:t>
            </w:r>
            <w:r>
              <w:rPr>
                <w:rStyle w:val="19"/>
                <w:rFonts w:hint="default" w:hAnsi="仿宋_GB2312"/>
                <w:color w:val="auto"/>
                <w:lang w:bidi="ar"/>
              </w:rPr>
              <w:t xml:space="preserve">   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496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216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138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92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50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职业基础课程</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1</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解剖组胚学</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auto"/>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2</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生理学</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w:t>
            </w:r>
            <w:r>
              <w:rPr>
                <w:rFonts w:hint="eastAsia" w:ascii="仿宋" w:hAnsi="仿宋" w:eastAsia="仿宋" w:cs="仿宋"/>
                <w:color w:val="auto"/>
                <w:kern w:val="0"/>
                <w:sz w:val="24"/>
                <w:szCs w:val="24"/>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auto"/>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3</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无机化学</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50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auto"/>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385"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4</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有机化学</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56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auto"/>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52"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5</w:t>
            </w:r>
          </w:p>
        </w:tc>
        <w:tc>
          <w:tcPr>
            <w:tcW w:w="255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分析化学</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50</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22</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auto"/>
                <w:sz w:val="24"/>
                <w:szCs w:val="24"/>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72</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197"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6</w:t>
            </w:r>
          </w:p>
        </w:tc>
        <w:tc>
          <w:tcPr>
            <w:tcW w:w="255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生物化学</w:t>
            </w: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B</w:t>
            </w:r>
          </w:p>
        </w:tc>
        <w:tc>
          <w:tcPr>
            <w:tcW w:w="28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S</w:t>
            </w:r>
          </w:p>
        </w:tc>
        <w:tc>
          <w:tcPr>
            <w:tcW w:w="5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w:t>
            </w: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72</w:t>
            </w: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60</w:t>
            </w: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12</w:t>
            </w: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72</w:t>
            </w: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FF0000"/>
                <w:sz w:val="24"/>
                <w:szCs w:val="24"/>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8</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细胞生物与医学遗传学</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FF0000"/>
                <w:sz w:val="24"/>
                <w:szCs w:val="24"/>
                <w:lang w:val="en-US"/>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FF0000"/>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小</w:t>
            </w:r>
            <w:r>
              <w:rPr>
                <w:rStyle w:val="19"/>
                <w:rFonts w:hint="eastAsia" w:ascii="仿宋" w:hAnsi="仿宋" w:eastAsia="仿宋" w:cs="仿宋"/>
                <w:color w:val="auto"/>
                <w:sz w:val="24"/>
                <w:szCs w:val="24"/>
                <w:lang w:bidi="ar"/>
              </w:rPr>
              <w:t xml:space="preserve">   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470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370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102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360" w:hRule="atLeast"/>
        </w:trPr>
        <w:tc>
          <w:tcPr>
            <w:tcW w:w="28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职业技术课程</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1</w:t>
            </w:r>
          </w:p>
        </w:tc>
        <w:tc>
          <w:tcPr>
            <w:tcW w:w="255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临床检验基础</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160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p>
        </w:tc>
        <w:tc>
          <w:tcPr>
            <w:tcW w:w="567" w:type="dxa"/>
            <w:gridSpan w:val="2"/>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396"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2</w:t>
            </w:r>
          </w:p>
        </w:tc>
        <w:tc>
          <w:tcPr>
            <w:tcW w:w="255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免疫学检验技术</w:t>
            </w:r>
          </w:p>
        </w:tc>
        <w:tc>
          <w:tcPr>
            <w:tcW w:w="2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120</w:t>
            </w: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60</w:t>
            </w: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w:t>
            </w: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p>
        </w:tc>
        <w:tc>
          <w:tcPr>
            <w:tcW w:w="4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w:t>
            </w: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69"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3</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生物化学检验技术</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120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w:t>
            </w: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397"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4</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微生物检验技术</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lang w:val="en-US" w:eastAsia="zh-CN"/>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sz w:val="24"/>
                <w:szCs w:val="24"/>
                <w:lang w:val="en-US" w:eastAsia="zh-CN"/>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373"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5</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血液学检验技术</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sz w:val="24"/>
                <w:szCs w:val="24"/>
                <w:lang w:val="en-US" w:eastAsia="zh-CN"/>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33"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6</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寄生虫检验技术</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S</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sz w:val="24"/>
                <w:szCs w:val="24"/>
                <w:lang w:val="en-US" w:eastAsia="zh-CN"/>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小</w:t>
            </w:r>
            <w:r>
              <w:rPr>
                <w:rStyle w:val="19"/>
                <w:rFonts w:hint="default" w:hAnsi="仿宋_GB2312"/>
                <w:color w:val="auto"/>
                <w:lang w:bidi="ar"/>
              </w:rPr>
              <w:t xml:space="preserve">   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636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59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职业拓展课程</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1</w:t>
            </w:r>
          </w:p>
        </w:tc>
        <w:tc>
          <w:tcPr>
            <w:tcW w:w="255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卫生理化检验技术</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B</w:t>
            </w:r>
          </w:p>
        </w:tc>
        <w:tc>
          <w:tcPr>
            <w:tcW w:w="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S</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3</w:t>
            </w:r>
            <w:r>
              <w:rPr>
                <w:rFonts w:hint="eastAsia" w:ascii="仿宋" w:hAnsi="仿宋" w:eastAsia="仿宋" w:cs="仿宋"/>
                <w:color w:val="auto"/>
                <w:kern w:val="0"/>
                <w:sz w:val="24"/>
                <w:szCs w:val="24"/>
                <w:lang w:val="en-US" w:eastAsia="zh-CN" w:bidi="ar"/>
              </w:rPr>
              <w:t>2</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16</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16</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567"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556"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2</w:t>
            </w:r>
          </w:p>
        </w:tc>
        <w:tc>
          <w:tcPr>
            <w:tcW w:w="255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输血检验技术</w:t>
            </w: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B</w:t>
            </w:r>
          </w:p>
        </w:tc>
        <w:tc>
          <w:tcPr>
            <w:tcW w:w="28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S</w:t>
            </w:r>
          </w:p>
        </w:tc>
        <w:tc>
          <w:tcPr>
            <w:tcW w:w="5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w:t>
            </w: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32</w:t>
            </w: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w:t>
            </w: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p>
        </w:tc>
        <w:tc>
          <w:tcPr>
            <w:tcW w:w="567"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小  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68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19</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kern w:val="0"/>
                <w:sz w:val="24"/>
                <w:lang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567"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5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专业</w:t>
            </w:r>
            <w:r>
              <w:rPr>
                <w:rFonts w:hint="eastAsia" w:ascii="仿宋" w:hAnsi="仿宋" w:eastAsia="仿宋" w:cs="仿宋"/>
                <w:b/>
                <w:kern w:val="0"/>
                <w:sz w:val="24"/>
                <w:szCs w:val="24"/>
                <w:lang w:bidi="ar"/>
              </w:rPr>
              <w:t>拓展</w:t>
            </w:r>
            <w:r>
              <w:rPr>
                <w:rFonts w:hint="eastAsia" w:ascii="仿宋" w:hAnsi="仿宋" w:eastAsia="仿宋" w:cs="仿宋"/>
                <w:b/>
                <w:sz w:val="24"/>
                <w:szCs w:val="24"/>
              </w:rPr>
              <w:t>课程</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1</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临床医学概要</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58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72</w:t>
            </w:r>
          </w:p>
        </w:tc>
        <w:tc>
          <w:tcPr>
            <w:tcW w:w="567"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303"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2</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病理检验技术</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32</w:t>
            </w:r>
          </w:p>
        </w:tc>
        <w:tc>
          <w:tcPr>
            <w:tcW w:w="567"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325"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3</w:t>
            </w:r>
          </w:p>
        </w:tc>
        <w:tc>
          <w:tcPr>
            <w:tcW w:w="255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文献检索与论文写作</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B</w:t>
            </w:r>
          </w:p>
        </w:tc>
        <w:tc>
          <w:tcPr>
            <w:tcW w:w="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C</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2</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36</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16</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lang w:val="en-US" w:eastAsia="zh-CN"/>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20</w:t>
            </w: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36</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仿宋" w:hAnsi="仿宋" w:eastAsia="仿宋" w:cs="仿宋"/>
                <w:sz w:val="24"/>
                <w:szCs w:val="24"/>
                <w:lang w:val="en-US" w:eastAsia="zh-CN"/>
              </w:rPr>
            </w:pPr>
          </w:p>
        </w:tc>
        <w:tc>
          <w:tcPr>
            <w:tcW w:w="567"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195"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4</w:t>
            </w:r>
          </w:p>
        </w:tc>
        <w:tc>
          <w:tcPr>
            <w:tcW w:w="255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28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bidi="ar"/>
              </w:rPr>
            </w:pPr>
          </w:p>
        </w:tc>
        <w:tc>
          <w:tcPr>
            <w:tcW w:w="5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val="en-US" w:eastAsia="zh-CN" w:bidi="ar"/>
              </w:rPr>
            </w:pP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val="en-US" w:eastAsia="zh-CN" w:bidi="ar"/>
              </w:rPr>
            </w:pP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0"/>
                <w:sz w:val="24"/>
                <w:szCs w:val="24"/>
                <w:lang w:val="en-US" w:eastAsia="zh-CN" w:bidi="ar"/>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0"/>
                <w:sz w:val="24"/>
                <w:szCs w:val="24"/>
                <w:lang w:val="en-US" w:eastAsia="zh-CN" w:bidi="ar"/>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bidi="ar"/>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lang w:val="en-US" w:eastAsia="zh-CN"/>
              </w:rPr>
            </w:pPr>
          </w:p>
        </w:tc>
        <w:tc>
          <w:tcPr>
            <w:tcW w:w="567"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45"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5</w:t>
            </w:r>
          </w:p>
        </w:tc>
        <w:tc>
          <w:tcPr>
            <w:tcW w:w="255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p>
        </w:tc>
        <w:tc>
          <w:tcPr>
            <w:tcW w:w="2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28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bidi="ar"/>
              </w:rPr>
            </w:pPr>
          </w:p>
        </w:tc>
        <w:tc>
          <w:tcPr>
            <w:tcW w:w="5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val="en-US" w:eastAsia="zh-CN" w:bidi="ar"/>
              </w:rPr>
            </w:pP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val="en-US" w:eastAsia="zh-CN" w:bidi="ar"/>
              </w:rPr>
            </w:pP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val="en-US" w:eastAsia="zh-CN" w:bidi="ar"/>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bidi="ar"/>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lang w:val="en-US" w:eastAsia="zh-CN"/>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lang w:val="en-US" w:eastAsia="zh-CN"/>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0"/>
                <w:sz w:val="24"/>
                <w:szCs w:val="24"/>
                <w:lang w:bidi="ar"/>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04"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szCs w:val="21"/>
              </w:rPr>
              <w:t>小计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140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90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567" w:type="dxa"/>
            <w:gridSpan w:val="2"/>
            <w:vMerge w:val="continue"/>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选修课</w:t>
            </w:r>
          </w:p>
        </w:tc>
        <w:tc>
          <w:tcPr>
            <w:tcW w:w="2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专业选修课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lang w:bidi="ar"/>
              </w:rPr>
              <w:t>1</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职业生涯规划</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sz w:val="24"/>
                <w:szCs w:val="24"/>
              </w:rPr>
              <w:t>B</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9"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szCs w:val="24"/>
              </w:rPr>
            </w:pP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lang w:bidi="ar"/>
              </w:rPr>
              <w:t>2</w:t>
            </w:r>
          </w:p>
        </w:tc>
        <w:tc>
          <w:tcPr>
            <w:tcW w:w="255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临床实验室管理</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sz w:val="24"/>
                <w:szCs w:val="24"/>
              </w:rPr>
              <w:t>B</w:t>
            </w:r>
          </w:p>
        </w:tc>
        <w:tc>
          <w:tcPr>
            <w:tcW w:w="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C</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
              </w:rPr>
              <w:t>24</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2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kern w:val="0"/>
                <w:sz w:val="24"/>
                <w:lang w:bidi="ar"/>
              </w:rPr>
            </w:pPr>
            <w:r>
              <w:rPr>
                <w:rFonts w:hint="eastAsia" w:ascii="仿宋" w:hAnsi="仿宋" w:eastAsia="仿宋" w:cs="仿宋"/>
                <w:b/>
                <w:kern w:val="0"/>
                <w:sz w:val="24"/>
                <w:lang w:bidi="ar"/>
              </w:rPr>
              <w:t>小计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kern w:val="0"/>
                <w:sz w:val="24"/>
                <w:lang w:bidi="ar"/>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78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28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kern w:val="0"/>
                <w:sz w:val="24"/>
                <w:lang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68"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kern w:val="0"/>
                <w:sz w:val="24"/>
                <w:lang w:bidi="ar"/>
              </w:rPr>
            </w:pPr>
            <w:r>
              <w:rPr>
                <w:rFonts w:hint="eastAsia" w:ascii="仿宋" w:hAnsi="仿宋" w:eastAsia="仿宋" w:cs="仿宋"/>
                <w:b/>
                <w:kern w:val="0"/>
                <w:sz w:val="24"/>
                <w:szCs w:val="24"/>
                <w:lang w:bidi="ar"/>
              </w:rPr>
              <w:t>最低学时（学分）数</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kern w:val="0"/>
                <w:sz w:val="24"/>
                <w:lang w:bidi="ar"/>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kern w:val="0"/>
                <w:sz w:val="24"/>
                <w:lang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515"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公共选修课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1</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人际沟通与技巧</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sz w:val="24"/>
                <w:szCs w:val="24"/>
              </w:rPr>
              <w:t>A</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C</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lang w:bidi="ar"/>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6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9"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w:t>
            </w:r>
          </w:p>
        </w:tc>
        <w:tc>
          <w:tcPr>
            <w:tcW w:w="2546"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lang w:val="en-US" w:eastAsia="zh-CN"/>
              </w:rPr>
            </w:pPr>
            <w:r>
              <w:rPr>
                <w:rFonts w:hint="eastAsia" w:ascii="仿宋" w:hAnsi="仿宋" w:eastAsia="仿宋" w:cs="仿宋"/>
                <w:kern w:val="0"/>
                <w:sz w:val="24"/>
                <w:szCs w:val="24"/>
                <w:lang w:val="en-US" w:eastAsia="zh-CN" w:bidi="ar"/>
              </w:rPr>
              <w:t>语文</w:t>
            </w:r>
          </w:p>
        </w:tc>
        <w:tc>
          <w:tcPr>
            <w:tcW w:w="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A</w:t>
            </w:r>
          </w:p>
        </w:tc>
        <w:tc>
          <w:tcPr>
            <w:tcW w:w="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C</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32</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24</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sz w:val="24"/>
                <w:szCs w:val="24"/>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90"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kern w:val="0"/>
                <w:szCs w:val="21"/>
                <w:lang w:bidi="ar"/>
              </w:rPr>
              <w:t>小  计</w:t>
            </w:r>
          </w:p>
        </w:tc>
        <w:tc>
          <w:tcPr>
            <w:tcW w:w="2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kern w:val="2"/>
                <w:sz w:val="21"/>
                <w:szCs w:val="21"/>
                <w:lang w:val="en-US" w:eastAsia="zh-CN" w:bidi="ar-SA"/>
              </w:rPr>
            </w:pPr>
          </w:p>
        </w:tc>
        <w:tc>
          <w:tcPr>
            <w:tcW w:w="2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kern w:val="2"/>
                <w:sz w:val="21"/>
                <w:szCs w:val="21"/>
                <w:lang w:val="en-US" w:eastAsia="zh-CN" w:bidi="ar-SA"/>
              </w:rPr>
            </w:pPr>
          </w:p>
        </w:tc>
        <w:tc>
          <w:tcPr>
            <w:tcW w:w="5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4</w:t>
            </w: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64</w:t>
            </w: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46</w:t>
            </w: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bidi="ar"/>
              </w:rPr>
              <w:t>1</w:t>
            </w:r>
            <w:r>
              <w:rPr>
                <w:rFonts w:hint="eastAsia" w:ascii="仿宋" w:hAnsi="仿宋" w:eastAsia="仿宋" w:cs="仿宋"/>
                <w:b w:val="0"/>
                <w:bCs/>
                <w:kern w:val="0"/>
                <w:sz w:val="24"/>
                <w:szCs w:val="24"/>
                <w:lang w:val="en-US" w:eastAsia="zh-CN" w:bidi="ar"/>
              </w:rPr>
              <w:t>8</w:t>
            </w: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Cs w:val="21"/>
              </w:rPr>
            </w:pPr>
          </w:p>
        </w:tc>
        <w:tc>
          <w:tcPr>
            <w:tcW w:w="4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445"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Cs w:val="21"/>
              </w:rPr>
            </w:pPr>
            <w:r>
              <w:rPr>
                <w:rFonts w:hint="eastAsia" w:ascii="仿宋" w:hAnsi="仿宋" w:eastAsia="仿宋" w:cs="仿宋"/>
                <w:b/>
                <w:kern w:val="0"/>
                <w:sz w:val="24"/>
                <w:szCs w:val="24"/>
                <w:lang w:bidi="ar"/>
              </w:rPr>
              <w:t>最低学时（学分）数</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eastAsia="zh-CN" w:bidi="ar"/>
              </w:rPr>
            </w:pPr>
            <w:r>
              <w:rPr>
                <w:rFonts w:hint="eastAsia" w:ascii="仿宋" w:hAnsi="仿宋" w:eastAsia="仿宋" w:cs="仿宋"/>
                <w:b/>
                <w:kern w:val="0"/>
                <w:sz w:val="24"/>
                <w:szCs w:val="24"/>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22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3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 w:val="24"/>
              </w:rPr>
            </w:pPr>
            <w:r>
              <w:rPr>
                <w:rFonts w:hint="eastAsia" w:ascii="仿宋" w:hAnsi="仿宋" w:eastAsia="仿宋" w:cs="仿宋"/>
                <w:b/>
                <w:kern w:val="0"/>
                <w:sz w:val="24"/>
                <w:szCs w:val="24"/>
                <w:lang w:bidi="ar"/>
              </w:rPr>
              <w:t>毕业实习</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1200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1200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39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Cs w:val="21"/>
              </w:rPr>
            </w:pPr>
            <w:r>
              <w:rPr>
                <w:rFonts w:hint="eastAsia" w:ascii="仿宋" w:hAnsi="仿宋" w:eastAsia="仿宋" w:cs="仿宋"/>
                <w:b/>
                <w:kern w:val="0"/>
                <w:sz w:val="24"/>
                <w:szCs w:val="24"/>
                <w:lang w:bidi="ar"/>
              </w:rPr>
              <w:t>军训、实习前培训、毕业论文设计</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210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210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3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kern w:val="0"/>
                <w:sz w:val="24"/>
                <w:lang w:bidi="ar"/>
              </w:rPr>
            </w:pPr>
            <w:r>
              <w:rPr>
                <w:rFonts w:hint="eastAsia" w:ascii="仿宋" w:hAnsi="仿宋" w:eastAsia="仿宋" w:cs="仿宋"/>
                <w:b/>
                <w:kern w:val="0"/>
                <w:sz w:val="24"/>
                <w:szCs w:val="24"/>
                <w:lang w:bidi="ar"/>
              </w:rPr>
              <w:t>总计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bidi="ar"/>
              </w:rPr>
              <w:t>1</w:t>
            </w:r>
            <w:r>
              <w:rPr>
                <w:rFonts w:hint="eastAsia" w:ascii="仿宋" w:hAnsi="仿宋" w:eastAsia="仿宋" w:cs="仿宋"/>
                <w:b/>
                <w:kern w:val="0"/>
                <w:sz w:val="24"/>
                <w:szCs w:val="24"/>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bidi="ar"/>
              </w:rPr>
              <w:t>3</w:t>
            </w:r>
            <w:r>
              <w:rPr>
                <w:rFonts w:hint="eastAsia" w:ascii="仿宋" w:hAnsi="仿宋" w:eastAsia="仿宋" w:cs="仿宋"/>
                <w:b/>
                <w:kern w:val="0"/>
                <w:sz w:val="24"/>
                <w:szCs w:val="24"/>
                <w:lang w:val="en-US" w:eastAsia="zh-CN" w:bidi="ar"/>
              </w:rPr>
              <w:t>284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bidi="ar"/>
              </w:rPr>
              <w:t>1</w:t>
            </w:r>
            <w:r>
              <w:rPr>
                <w:rFonts w:hint="eastAsia" w:ascii="仿宋" w:hAnsi="仿宋" w:eastAsia="仿宋" w:cs="仿宋"/>
                <w:b/>
                <w:kern w:val="0"/>
                <w:sz w:val="24"/>
                <w:szCs w:val="24"/>
                <w:lang w:val="en-US" w:eastAsia="zh-CN" w:bidi="ar"/>
              </w:rPr>
              <w:t>082</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kern w:val="0"/>
                <w:sz w:val="24"/>
                <w:szCs w:val="24"/>
                <w:lang w:val="en-US" w:eastAsia="zh-CN" w:bidi="ar"/>
              </w:rPr>
            </w:pPr>
            <w:r>
              <w:rPr>
                <w:rFonts w:hint="eastAsia" w:ascii="仿宋" w:hAnsi="仿宋" w:eastAsia="仿宋" w:cs="仿宋"/>
                <w:b/>
                <w:kern w:val="0"/>
                <w:sz w:val="24"/>
                <w:szCs w:val="24"/>
                <w:lang w:bidi="ar"/>
              </w:rPr>
              <w:t>2</w:t>
            </w:r>
            <w:r>
              <w:rPr>
                <w:rFonts w:hint="eastAsia" w:ascii="仿宋" w:hAnsi="仿宋" w:eastAsia="仿宋" w:cs="仿宋"/>
                <w:b/>
                <w:kern w:val="0"/>
                <w:sz w:val="24"/>
                <w:szCs w:val="24"/>
                <w:lang w:val="en-US" w:eastAsia="zh-CN" w:bidi="ar"/>
              </w:rPr>
              <w:t>202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color w:val="auto"/>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szCs w:val="21"/>
              </w:rPr>
            </w:pPr>
          </w:p>
        </w:tc>
        <w:tc>
          <w:tcPr>
            <w:tcW w:w="567" w:type="dxa"/>
            <w:gridSpan w:val="2"/>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b/>
                <w:sz w:val="24"/>
              </w:rPr>
            </w:pPr>
          </w:p>
        </w:tc>
      </w:tr>
      <w:tr>
        <w:tblPrEx>
          <w:tblCellMar>
            <w:top w:w="15" w:type="dxa"/>
            <w:left w:w="15" w:type="dxa"/>
            <w:bottom w:w="15" w:type="dxa"/>
            <w:right w:w="15" w:type="dxa"/>
          </w:tblCellMar>
        </w:tblPrEx>
        <w:trPr>
          <w:trHeight w:val="20" w:hRule="atLeast"/>
        </w:trPr>
        <w:tc>
          <w:tcPr>
            <w:tcW w:w="919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 w:hAnsi="仿宋" w:eastAsia="仿宋" w:cs="仿宋"/>
                <w:sz w:val="24"/>
              </w:rPr>
            </w:pPr>
            <w:r>
              <w:rPr>
                <w:rFonts w:hint="eastAsia" w:ascii="仿宋" w:hAnsi="仿宋" w:eastAsia="仿宋" w:cs="仿宋"/>
                <w:color w:val="000000"/>
                <w:kern w:val="0"/>
                <w:sz w:val="24"/>
                <w:lang w:bidi="ar"/>
              </w:rPr>
              <w:t>备注：入学教育和军训（2周）、实习前培训（2周），毕业论文设计(3周)，每周计1学分，共</w:t>
            </w:r>
            <w:r>
              <w:rPr>
                <w:rFonts w:hint="eastAsia" w:ascii="仿宋" w:hAnsi="仿宋" w:eastAsia="仿宋" w:cs="仿宋"/>
                <w:color w:val="000000"/>
                <w:kern w:val="0"/>
                <w:sz w:val="24"/>
                <w:lang w:val="en-US" w:eastAsia="zh-CN" w:bidi="ar"/>
              </w:rPr>
              <w:t>7</w:t>
            </w:r>
            <w:r>
              <w:rPr>
                <w:rFonts w:hint="eastAsia" w:ascii="仿宋" w:hAnsi="仿宋" w:eastAsia="仿宋" w:cs="仿宋"/>
                <w:color w:val="000000"/>
                <w:kern w:val="0"/>
                <w:sz w:val="24"/>
                <w:lang w:bidi="ar"/>
              </w:rPr>
              <w:t>分。总学分=1</w:t>
            </w:r>
            <w:r>
              <w:rPr>
                <w:rFonts w:hint="eastAsia" w:ascii="仿宋" w:hAnsi="仿宋" w:eastAsia="仿宋" w:cs="仿宋"/>
                <w:color w:val="000000"/>
                <w:kern w:val="0"/>
                <w:sz w:val="24"/>
                <w:lang w:val="en-US" w:eastAsia="zh-CN" w:bidi="ar"/>
              </w:rPr>
              <w:t>11</w:t>
            </w:r>
            <w:r>
              <w:rPr>
                <w:rFonts w:hint="eastAsia" w:ascii="仿宋" w:hAnsi="仿宋" w:eastAsia="仿宋" w:cs="仿宋"/>
                <w:color w:val="000000"/>
                <w:kern w:val="0"/>
                <w:sz w:val="24"/>
                <w:lang w:bidi="ar"/>
              </w:rPr>
              <w:t>+40+7=1</w:t>
            </w:r>
            <w:r>
              <w:rPr>
                <w:rFonts w:hint="eastAsia" w:ascii="仿宋" w:hAnsi="仿宋" w:eastAsia="仿宋" w:cs="仿宋"/>
                <w:color w:val="000000"/>
                <w:kern w:val="0"/>
                <w:sz w:val="24"/>
                <w:lang w:val="en-US" w:eastAsia="zh-CN" w:bidi="ar"/>
              </w:rPr>
              <w:t>58</w:t>
            </w:r>
            <w:r>
              <w:rPr>
                <w:rFonts w:hint="eastAsia" w:ascii="仿宋" w:hAnsi="仿宋" w:eastAsia="仿宋" w:cs="仿宋"/>
                <w:color w:val="000000"/>
                <w:kern w:val="0"/>
                <w:sz w:val="24"/>
                <w:lang w:bidi="ar"/>
              </w:rPr>
              <w:t>学分；</w:t>
            </w:r>
            <w:r>
              <w:rPr>
                <w:rFonts w:hint="eastAsia" w:ascii="仿宋" w:hAnsi="仿宋" w:eastAsia="仿宋" w:cs="仿宋"/>
                <w:sz w:val="24"/>
              </w:rPr>
              <w:t>选修课（专业、公共）都按最低学时和学分计入“总计”学时和学分；</w:t>
            </w:r>
          </w:p>
          <w:p>
            <w:pPr>
              <w:keepNext w:val="0"/>
              <w:keepLines w:val="0"/>
              <w:pageBreakBefore w:val="0"/>
              <w:kinsoku/>
              <w:wordWrap/>
              <w:overflowPunct/>
              <w:topLinePunct w:val="0"/>
              <w:autoSpaceDE/>
              <w:autoSpaceDN/>
              <w:bidi w:val="0"/>
              <w:adjustRightInd/>
              <w:snapToGrid/>
              <w:spacing w:line="500" w:lineRule="exact"/>
              <w:jc w:val="left"/>
              <w:rPr>
                <w:rFonts w:ascii="仿宋_GB2312" w:eastAsia="仿宋_GB2312"/>
                <w:sz w:val="24"/>
              </w:rPr>
            </w:pPr>
            <w:r>
              <w:rPr>
                <w:rFonts w:hint="eastAsia" w:ascii="仿宋" w:hAnsi="仿宋" w:eastAsia="仿宋" w:cs="仿宋"/>
                <w:color w:val="000000"/>
                <w:kern w:val="0"/>
                <w:sz w:val="24"/>
                <w:lang w:bidi="ar"/>
              </w:rPr>
              <w:t>课程分类：A类（理论课程）、B类（理论+实践课程）、C类（实践课程）；考核类型：C（考查）、S（考试）。</w:t>
            </w:r>
          </w:p>
        </w:tc>
      </w:tr>
    </w:tbl>
    <w:p>
      <w:pPr>
        <w:pStyle w:val="2"/>
        <w:numPr>
          <w:ilvl w:val="0"/>
          <w:numId w:val="0"/>
        </w:numPr>
        <w:ind w:right="0" w:rightChars="0"/>
        <w:rPr>
          <w:rFonts w:hint="default" w:asciiTheme="minorEastAsia" w:hAnsiTheme="minorEastAsia" w:eastAsiaTheme="minorEastAsia" w:cstheme="minorEastAsia"/>
          <w:lang w:val="en-US" w:eastAsia="zh-CN"/>
        </w:rPr>
      </w:pPr>
    </w:p>
    <w:p>
      <w:pPr>
        <w:pStyle w:val="2"/>
        <w:numPr>
          <w:ilvl w:val="0"/>
          <w:numId w:val="0"/>
        </w:numPr>
        <w:ind w:right="0" w:rightChars="0"/>
        <w:rPr>
          <w:rFonts w:hint="default" w:asciiTheme="minorEastAsia" w:hAnsiTheme="minorEastAsia" w:eastAsiaTheme="minorEastAsia" w:cstheme="minorEastAsia"/>
          <w:lang w:val="en-US" w:eastAsia="zh-CN"/>
        </w:rPr>
      </w:pPr>
    </w:p>
    <w:p>
      <w:pPr>
        <w:pStyle w:val="2"/>
        <w:numPr>
          <w:ilvl w:val="0"/>
          <w:numId w:val="0"/>
        </w:numPr>
        <w:ind w:right="0" w:rightChars="0" w:firstLine="2530" w:firstLineChars="90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bookmarkStart w:id="19" w:name="_Toc12263"/>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p>
    <w:p>
      <w:pPr>
        <w:pStyle w:val="2"/>
        <w:numPr>
          <w:ilvl w:val="0"/>
          <w:numId w:val="0"/>
        </w:numPr>
        <w:ind w:right="0" w:rightChars="0" w:firstLine="2530" w:firstLineChars="900"/>
        <w:outlineLvl w:val="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附件2：表（6）专任教师一览表</w:t>
      </w:r>
      <w:bookmarkEnd w:id="19"/>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936"/>
        <w:gridCol w:w="779"/>
        <w:gridCol w:w="1341"/>
        <w:gridCol w:w="936"/>
        <w:gridCol w:w="936"/>
        <w:gridCol w:w="187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出生日期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任教学科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袁光勇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免疫学检验，临床检验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汪嫣嫣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生物化学检验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饶洁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1971.10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付明蕾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血液学检验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寄生虫检验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汪贵方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免疫学检验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江玉霞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分析化学，无机化学，有机化学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人体解剖学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冯炜庆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1983.10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微生物检验，病原微生物与免疫学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姚红霞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生物化学检验，生物化学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血液学检验，寄生虫检验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微生物检验，病原微生物与免疫学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祝雪薇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临床疾病概要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王丽琴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分析化学，无机化学，有机化学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寄生虫检验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p>
      <w:pPr>
        <w:pStyle w:val="2"/>
        <w:numPr>
          <w:ilvl w:val="0"/>
          <w:numId w:val="0"/>
        </w:numPr>
        <w:ind w:right="0" w:rightChars="0"/>
        <w:rPr>
          <w:rFonts w:hint="eastAsia" w:ascii="仿宋" w:hAnsi="仿宋" w:eastAsia="仿宋" w:cs="仿宋"/>
          <w:b/>
          <w:bCs/>
          <w:color w:val="auto"/>
          <w:kern w:val="2"/>
          <w:sz w:val="24"/>
          <w:szCs w:val="24"/>
          <w:lang w:val="en-US" w:eastAsia="zh-CN" w:bidi="ar-SA"/>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E68B2"/>
    <w:multiLevelType w:val="singleLevel"/>
    <w:tmpl w:val="A27E68B2"/>
    <w:lvl w:ilvl="0" w:tentative="0">
      <w:start w:val="13"/>
      <w:numFmt w:val="chineseCounting"/>
      <w:suff w:val="nothing"/>
      <w:lvlText w:val="%1、"/>
      <w:lvlJc w:val="left"/>
      <w:rPr>
        <w:rFonts w:hint="eastAsia"/>
      </w:rPr>
    </w:lvl>
  </w:abstractNum>
  <w:abstractNum w:abstractNumId="1">
    <w:nsid w:val="B12F3A6E"/>
    <w:multiLevelType w:val="singleLevel"/>
    <w:tmpl w:val="B12F3A6E"/>
    <w:lvl w:ilvl="0" w:tentative="0">
      <w:start w:val="1"/>
      <w:numFmt w:val="chineseCounting"/>
      <w:suff w:val="nothing"/>
      <w:lvlText w:val="（%1）"/>
      <w:lvlJc w:val="left"/>
      <w:pPr>
        <w:ind w:left="-978"/>
      </w:pPr>
      <w:rPr>
        <w:rFonts w:hint="eastAsia"/>
      </w:rPr>
    </w:lvl>
  </w:abstractNum>
  <w:abstractNum w:abstractNumId="2">
    <w:nsid w:val="FB3B4B63"/>
    <w:multiLevelType w:val="singleLevel"/>
    <w:tmpl w:val="FB3B4B63"/>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jllZDgyN2UxMWFiNjJmYjMwNTFjNzc4MGRhNjkifQ=="/>
  </w:docVars>
  <w:rsids>
    <w:rsidRoot w:val="00000000"/>
    <w:rsid w:val="079B7C53"/>
    <w:rsid w:val="0DE5299B"/>
    <w:rsid w:val="1021391D"/>
    <w:rsid w:val="14C912C5"/>
    <w:rsid w:val="1B8C2273"/>
    <w:rsid w:val="23410AC3"/>
    <w:rsid w:val="253F5133"/>
    <w:rsid w:val="261B318D"/>
    <w:rsid w:val="2A820A8F"/>
    <w:rsid w:val="31EE22E9"/>
    <w:rsid w:val="3AC9589A"/>
    <w:rsid w:val="3B64370C"/>
    <w:rsid w:val="3F641900"/>
    <w:rsid w:val="40466D71"/>
    <w:rsid w:val="487F1C9A"/>
    <w:rsid w:val="48CC48A7"/>
    <w:rsid w:val="4E865881"/>
    <w:rsid w:val="57023BEE"/>
    <w:rsid w:val="59844CBF"/>
    <w:rsid w:val="5A0626C7"/>
    <w:rsid w:val="5EC41A81"/>
    <w:rsid w:val="6457116C"/>
    <w:rsid w:val="6C9B3079"/>
    <w:rsid w:val="6DCB1A27"/>
    <w:rsid w:val="7394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pPr>
      <w:keepNext w:val="0"/>
      <w:keepLines w:val="0"/>
      <w:widowControl w:val="0"/>
      <w:suppressLineNumbers w:val="0"/>
      <w:autoSpaceDE w:val="0"/>
      <w:autoSpaceDN w:val="0"/>
      <w:spacing w:before="0" w:beforeAutospacing="0" w:after="0" w:afterAutospacing="0"/>
      <w:ind w:left="1198" w:right="0"/>
      <w:jc w:val="left"/>
    </w:pPr>
    <w:rPr>
      <w:rFonts w:hint="default" w:ascii="PMingLiU" w:hAnsi="PMingLiU" w:eastAsia="PMingLiU" w:cs="PMingLiU"/>
      <w:kern w:val="0"/>
      <w:sz w:val="28"/>
      <w:szCs w:val="28"/>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keepNext w:val="0"/>
      <w:keepLines w:val="0"/>
      <w:widowControl w:val="0"/>
      <w:suppressLineNumbers w:val="0"/>
      <w:autoSpaceDE w:val="0"/>
      <w:autoSpaceDN w:val="0"/>
      <w:spacing w:before="0" w:beforeAutospacing="0" w:after="0" w:afterAutospacing="0"/>
      <w:ind w:left="0" w:right="0"/>
      <w:jc w:val="left"/>
    </w:pPr>
    <w:rPr>
      <w:rFonts w:hint="default" w:ascii="PMingLiU" w:hAnsi="PMingLiU" w:eastAsia="PMingLiU" w:cs="PMingLiU"/>
      <w:kern w:val="0"/>
      <w:sz w:val="22"/>
      <w:szCs w:val="22"/>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paragraph" w:customStyle="1" w:styleId="12">
    <w:name w:val="Table Paragraph"/>
    <w:basedOn w:val="1"/>
    <w:qFormat/>
    <w:uiPriority w:val="1"/>
    <w:rPr>
      <w:rFonts w:ascii="PMingLiU" w:hAnsi="PMingLiU" w:eastAsia="PMingLiU" w:cs="PMingLiU"/>
      <w:lang w:val="en-US" w:eastAsia="zh-CN" w:bidi="ar-SA"/>
    </w:rPr>
  </w:style>
  <w:style w:type="paragraph" w:styleId="13">
    <w:name w:val="List Paragraph"/>
    <w:basedOn w:val="1"/>
    <w:qFormat/>
    <w:uiPriority w:val="1"/>
    <w:pPr>
      <w:ind w:left="1198"/>
    </w:pPr>
    <w:rPr>
      <w:rFonts w:ascii="PMingLiU" w:hAnsi="PMingLiU" w:eastAsia="PMingLiU" w:cs="PMingLiU"/>
      <w:lang w:val="en-US" w:eastAsia="zh-CN" w:bidi="ar-SA"/>
    </w:rPr>
  </w:style>
  <w:style w:type="character" w:customStyle="1" w:styleId="14">
    <w:name w:val="font41"/>
    <w:basedOn w:val="10"/>
    <w:qFormat/>
    <w:uiPriority w:val="0"/>
    <w:rPr>
      <w:rFonts w:hint="eastAsia" w:ascii="宋体" w:hAnsi="宋体" w:eastAsia="宋体" w:cs="宋体"/>
      <w:b/>
      <w:bCs/>
      <w:color w:val="000000"/>
      <w:sz w:val="20"/>
      <w:szCs w:val="20"/>
      <w:u w:val="none"/>
    </w:rPr>
  </w:style>
  <w:style w:type="character" w:customStyle="1" w:styleId="15">
    <w:name w:val="font21"/>
    <w:basedOn w:val="10"/>
    <w:qFormat/>
    <w:uiPriority w:val="0"/>
    <w:rPr>
      <w:rFonts w:hint="eastAsia" w:ascii="宋体" w:hAnsi="宋体" w:eastAsia="宋体" w:cs="宋体"/>
      <w:color w:val="000000"/>
      <w:sz w:val="20"/>
      <w:szCs w:val="20"/>
      <w:u w:val="none"/>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font81"/>
    <w:basedOn w:val="10"/>
    <w:qFormat/>
    <w:uiPriority w:val="0"/>
    <w:rPr>
      <w:rFonts w:hint="default" w:ascii="仿宋_GB2312" w:eastAsia="仿宋_GB2312" w:cs="仿宋_GB2312"/>
      <w:b/>
      <w:bCs/>
      <w:color w:val="000000"/>
      <w:sz w:val="21"/>
      <w:szCs w:val="21"/>
      <w:u w:val="none"/>
    </w:rPr>
  </w:style>
  <w:style w:type="character" w:customStyle="1" w:styleId="18">
    <w:name w:val="font91"/>
    <w:basedOn w:val="10"/>
    <w:qFormat/>
    <w:uiPriority w:val="0"/>
    <w:rPr>
      <w:rFonts w:hint="eastAsia" w:ascii="仿宋" w:hAnsi="仿宋" w:eastAsia="仿宋" w:cs="仿宋"/>
      <w:b/>
      <w:bCs/>
      <w:color w:val="000000"/>
      <w:sz w:val="24"/>
      <w:szCs w:val="24"/>
      <w:u w:val="none"/>
    </w:rPr>
  </w:style>
  <w:style w:type="character" w:customStyle="1" w:styleId="19">
    <w:name w:val="font51"/>
    <w:basedOn w:val="10"/>
    <w:qFormat/>
    <w:uiPriority w:val="0"/>
    <w:rPr>
      <w:rFonts w:hint="default"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11495</Words>
  <Characters>12123</Characters>
  <Lines>1</Lines>
  <Paragraphs>1</Paragraphs>
  <TotalTime>69</TotalTime>
  <ScaleCrop>false</ScaleCrop>
  <LinksUpToDate>false</LinksUpToDate>
  <CharactersWithSpaces>12706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2023-01-30T03:03:00Z</dcterms:created>
  <dc:creator>哒哒</dc:creator>
  <cp:lastModifiedBy>冯炜庆</cp:lastModifiedBy>
  <dcterms:modified xsi:type="dcterms:W3CDTF">2023-05-28T01:02:25Z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222640D63ADC4FD0BBCF0C99B82AA419</vt:lpwstr>
  </property>
</Properties>
</file>